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9BB820" w14:textId="77777777" w:rsidR="00516B68" w:rsidRDefault="00516B68" w:rsidP="00516B68">
      <w:pPr>
        <w:spacing w:after="40" w:line="240" w:lineRule="exact"/>
      </w:pPr>
    </w:p>
    <w:p w14:paraId="3DF37752" w14:textId="77777777" w:rsidR="00516B68" w:rsidRDefault="00516B68" w:rsidP="00516B68">
      <w:pPr>
        <w:spacing w:after="40" w:line="240" w:lineRule="exact"/>
      </w:pPr>
      <w:r>
        <w:rPr>
          <w:noProof/>
        </w:rPr>
        <w:drawing>
          <wp:anchor distT="0" distB="0" distL="114300" distR="114300" simplePos="0" relativeHeight="251659264" behindDoc="0" locked="0" layoutInCell="1" allowOverlap="1" wp14:anchorId="0D9290C7" wp14:editId="4AC8DFCF">
            <wp:simplePos x="0" y="0"/>
            <wp:positionH relativeFrom="column">
              <wp:posOffset>2583180</wp:posOffset>
            </wp:positionH>
            <wp:positionV relativeFrom="paragraph">
              <wp:posOffset>16510</wp:posOffset>
            </wp:positionV>
            <wp:extent cx="973394" cy="914400"/>
            <wp:effectExtent l="0" t="0" r="0" b="0"/>
            <wp:wrapNone/>
            <wp:docPr id="1669127479" name="Image 1" descr="Une image contenant Police, machine agric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127479" name="Image 1" descr="Une image contenant Police, machine agricol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3394"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355A82" w14:textId="77777777" w:rsidR="00516B68" w:rsidRDefault="00516B68" w:rsidP="00516B68">
      <w:pPr>
        <w:spacing w:after="40" w:line="240" w:lineRule="exact"/>
      </w:pPr>
    </w:p>
    <w:p w14:paraId="59DDFF46" w14:textId="77777777" w:rsidR="00516B68" w:rsidRDefault="00516B68" w:rsidP="00516B68">
      <w:pPr>
        <w:spacing w:after="40" w:line="240" w:lineRule="exact"/>
      </w:pPr>
    </w:p>
    <w:p w14:paraId="3496F64C" w14:textId="77777777" w:rsidR="00516B68" w:rsidRDefault="00516B68" w:rsidP="00516B68">
      <w:pPr>
        <w:spacing w:after="40" w:line="240" w:lineRule="exact"/>
      </w:pPr>
    </w:p>
    <w:p w14:paraId="1E73A198" w14:textId="77777777" w:rsidR="00516B68" w:rsidRDefault="00516B68" w:rsidP="00516B68">
      <w:pPr>
        <w:spacing w:after="40" w:line="240" w:lineRule="exact"/>
      </w:pPr>
    </w:p>
    <w:p w14:paraId="550B11D8" w14:textId="77777777" w:rsidR="00516B68" w:rsidRPr="008E67A8" w:rsidRDefault="00516B68" w:rsidP="00516B68">
      <w:pPr>
        <w:spacing w:after="40" w:line="240" w:lineRule="exact"/>
      </w:pPr>
    </w:p>
    <w:p w14:paraId="24B86C34" w14:textId="77777777" w:rsidR="00516B68" w:rsidRPr="008E67A8" w:rsidRDefault="00516B68" w:rsidP="00516B68">
      <w:pPr>
        <w:ind w:left="2760" w:right="2780"/>
        <w:rPr>
          <w:sz w:val="2"/>
        </w:rPr>
      </w:pPr>
    </w:p>
    <w:p w14:paraId="521BCD79" w14:textId="77777777" w:rsidR="00516B68" w:rsidRPr="008E67A8" w:rsidRDefault="00516B68" w:rsidP="00516B68">
      <w:pPr>
        <w:spacing w:after="160" w:line="240" w:lineRule="exact"/>
      </w:pPr>
    </w:p>
    <w:tbl>
      <w:tblPr>
        <w:tblW w:w="0" w:type="auto"/>
        <w:tblInd w:w="20" w:type="dxa"/>
        <w:tblLayout w:type="fixed"/>
        <w:tblLook w:val="04A0" w:firstRow="1" w:lastRow="0" w:firstColumn="1" w:lastColumn="0" w:noHBand="0" w:noVBand="1"/>
      </w:tblPr>
      <w:tblGrid>
        <w:gridCol w:w="9620"/>
      </w:tblGrid>
      <w:tr w:rsidR="00516B68" w:rsidRPr="008E67A8" w14:paraId="0076C0CD" w14:textId="77777777" w:rsidTr="00A42D7E">
        <w:tc>
          <w:tcPr>
            <w:tcW w:w="9620" w:type="dxa"/>
            <w:shd w:val="clear" w:color="666553" w:fill="666553"/>
            <w:tcMar>
              <w:top w:w="40" w:type="dxa"/>
              <w:left w:w="0" w:type="dxa"/>
              <w:bottom w:w="0" w:type="dxa"/>
              <w:right w:w="0" w:type="dxa"/>
            </w:tcMar>
            <w:vAlign w:val="center"/>
          </w:tcPr>
          <w:p w14:paraId="0FA678D8" w14:textId="77777777" w:rsidR="00516B68" w:rsidRPr="008E67A8" w:rsidRDefault="00516B68" w:rsidP="00A42D7E">
            <w:pPr>
              <w:jc w:val="center"/>
              <w:rPr>
                <w:rFonts w:eastAsia="Trebuchet MS" w:cs="Trebuchet MS"/>
                <w:b/>
                <w:sz w:val="28"/>
              </w:rPr>
            </w:pPr>
            <w:r w:rsidRPr="008E67A8">
              <w:rPr>
                <w:rFonts w:eastAsia="Trebuchet MS" w:cs="Trebuchet MS"/>
                <w:b/>
                <w:color w:val="FFFFFF" w:themeColor="background1"/>
                <w:sz w:val="28"/>
              </w:rPr>
              <w:t>RÈGLEMENT DE LA CONSULTATION</w:t>
            </w:r>
          </w:p>
        </w:tc>
      </w:tr>
    </w:tbl>
    <w:p w14:paraId="66CF3324" w14:textId="77777777" w:rsidR="00516B68" w:rsidRPr="008E67A8" w:rsidRDefault="00516B68" w:rsidP="00516B68">
      <w:pPr>
        <w:spacing w:line="240" w:lineRule="exact"/>
      </w:pPr>
      <w:r w:rsidRPr="008E67A8">
        <w:t xml:space="preserve"> </w:t>
      </w:r>
    </w:p>
    <w:p w14:paraId="35E9CE89" w14:textId="77777777" w:rsidR="00516B68" w:rsidRPr="008E67A8" w:rsidRDefault="00516B68" w:rsidP="00516B68">
      <w:pPr>
        <w:spacing w:after="220" w:line="240" w:lineRule="exact"/>
      </w:pPr>
    </w:p>
    <w:p w14:paraId="65A536A2" w14:textId="77777777" w:rsidR="00516B68" w:rsidRPr="008E67A8" w:rsidRDefault="00516B68" w:rsidP="00516B68">
      <w:pPr>
        <w:spacing w:before="40"/>
        <w:ind w:left="20" w:right="20"/>
        <w:jc w:val="center"/>
        <w:rPr>
          <w:rFonts w:eastAsia="Trebuchet MS" w:cs="Trebuchet MS"/>
          <w:b/>
          <w:sz w:val="28"/>
        </w:rPr>
      </w:pPr>
      <w:r w:rsidRPr="008E67A8">
        <w:rPr>
          <w:rFonts w:eastAsia="Trebuchet MS" w:cs="Trebuchet MS"/>
          <w:b/>
          <w:sz w:val="28"/>
        </w:rPr>
        <w:t>MARCHÉ PUBLIC DE MAÎTRISE D'ŒUVRE</w:t>
      </w:r>
    </w:p>
    <w:p w14:paraId="0E2DCF07" w14:textId="77777777" w:rsidR="00516B68" w:rsidRPr="008E67A8" w:rsidRDefault="00516B68" w:rsidP="00516B68">
      <w:pPr>
        <w:spacing w:before="40"/>
        <w:ind w:left="20" w:right="20"/>
        <w:jc w:val="center"/>
        <w:rPr>
          <w:rFonts w:eastAsia="Trebuchet MS" w:cs="Trebuchet MS"/>
          <w:b/>
          <w:sz w:val="28"/>
        </w:rPr>
      </w:pPr>
    </w:p>
    <w:p w14:paraId="0E6C01C8" w14:textId="77777777" w:rsidR="00516B68" w:rsidRPr="008E67A8" w:rsidRDefault="00516B68" w:rsidP="00516B68">
      <w:pPr>
        <w:spacing w:before="40"/>
        <w:ind w:left="20" w:right="20"/>
        <w:jc w:val="center"/>
        <w:rPr>
          <w:rFonts w:eastAsia="Trebuchet MS" w:cs="Trebuchet MS"/>
          <w:b/>
          <w:sz w:val="28"/>
        </w:rPr>
      </w:pPr>
    </w:p>
    <w:p w14:paraId="608D1F02" w14:textId="77777777" w:rsidR="00516B68" w:rsidRPr="008E67A8" w:rsidRDefault="00516B68" w:rsidP="00516B68">
      <w:pPr>
        <w:pBdr>
          <w:top w:val="single" w:sz="4" w:space="1" w:color="auto"/>
          <w:left w:val="single" w:sz="4" w:space="4" w:color="auto"/>
          <w:bottom w:val="single" w:sz="4" w:space="1" w:color="auto"/>
          <w:right w:val="single" w:sz="4" w:space="4" w:color="auto"/>
        </w:pBdr>
        <w:spacing w:before="40"/>
        <w:ind w:left="20" w:right="20"/>
        <w:jc w:val="center"/>
        <w:rPr>
          <w:rFonts w:eastAsia="Trebuchet MS" w:cs="Trebuchet MS"/>
          <w:b/>
          <w:sz w:val="28"/>
        </w:rPr>
      </w:pPr>
      <w:r w:rsidRPr="008E67A8">
        <w:rPr>
          <w:rFonts w:eastAsia="Trebuchet MS" w:cs="Trebuchet MS"/>
          <w:b/>
          <w:sz w:val="28"/>
        </w:rPr>
        <w:t>PROCÉDURE ADAPTÉE RESTREINTE</w:t>
      </w:r>
    </w:p>
    <w:p w14:paraId="20EB8943" w14:textId="77777777" w:rsidR="00516B68" w:rsidRPr="008E67A8" w:rsidRDefault="00516B68" w:rsidP="00516B68">
      <w:pPr>
        <w:spacing w:line="240" w:lineRule="exact"/>
      </w:pPr>
    </w:p>
    <w:p w14:paraId="06FD9AA6" w14:textId="77777777" w:rsidR="00516B68" w:rsidRPr="008E67A8" w:rsidRDefault="00516B68" w:rsidP="00516B68">
      <w:pPr>
        <w:spacing w:line="240" w:lineRule="exact"/>
      </w:pPr>
    </w:p>
    <w:tbl>
      <w:tblPr>
        <w:tblW w:w="0" w:type="auto"/>
        <w:tblInd w:w="1280" w:type="dxa"/>
        <w:tblLayout w:type="fixed"/>
        <w:tblLook w:val="04A0" w:firstRow="1" w:lastRow="0" w:firstColumn="1" w:lastColumn="0" w:noHBand="0" w:noVBand="1"/>
      </w:tblPr>
      <w:tblGrid>
        <w:gridCol w:w="7100"/>
      </w:tblGrid>
      <w:tr w:rsidR="00516B68" w:rsidRPr="008E67A8" w14:paraId="26DB1934" w14:textId="77777777" w:rsidTr="00A42D7E">
        <w:tc>
          <w:tcPr>
            <w:tcW w:w="7100" w:type="dxa"/>
            <w:tcBorders>
              <w:top w:val="single" w:sz="4" w:space="0" w:color="000000"/>
              <w:bottom w:val="single" w:sz="4" w:space="0" w:color="000000"/>
            </w:tcBorders>
            <w:tcMar>
              <w:top w:w="400" w:type="dxa"/>
              <w:left w:w="0" w:type="dxa"/>
              <w:bottom w:w="400" w:type="dxa"/>
              <w:right w:w="0" w:type="dxa"/>
            </w:tcMar>
            <w:vAlign w:val="center"/>
          </w:tcPr>
          <w:p w14:paraId="4A227479" w14:textId="3F6B3501" w:rsidR="00516B68" w:rsidRPr="008E67A8" w:rsidRDefault="00240702" w:rsidP="00A42D7E">
            <w:pPr>
              <w:spacing w:line="325" w:lineRule="exact"/>
              <w:jc w:val="center"/>
              <w:rPr>
                <w:rFonts w:eastAsia="Trebuchet MS" w:cs="Trebuchet MS"/>
                <w:b/>
                <w:sz w:val="28"/>
              </w:rPr>
            </w:pPr>
            <w:r w:rsidRPr="000D3018">
              <w:rPr>
                <w:rFonts w:eastAsia="Trebuchet MS" w:cs="Trebuchet MS"/>
                <w:b/>
                <w:sz w:val="28"/>
              </w:rPr>
              <w:t xml:space="preserve">Mission de maîtrise d'œuvre pour la création d’un tiers lieu comprenant une salle </w:t>
            </w:r>
            <w:r>
              <w:rPr>
                <w:rFonts w:eastAsia="Trebuchet MS" w:cs="Trebuchet MS"/>
                <w:b/>
                <w:sz w:val="28"/>
              </w:rPr>
              <w:t>communale</w:t>
            </w:r>
            <w:r w:rsidRPr="000D3018">
              <w:rPr>
                <w:rFonts w:eastAsia="Trebuchet MS" w:cs="Trebuchet MS"/>
                <w:b/>
                <w:sz w:val="28"/>
              </w:rPr>
              <w:t xml:space="preserve">, </w:t>
            </w:r>
            <w:r w:rsidRPr="0068072F">
              <w:rPr>
                <w:rFonts w:eastAsia="Trebuchet MS" w:cs="Trebuchet MS"/>
                <w:b/>
                <w:sz w:val="28"/>
              </w:rPr>
              <w:t xml:space="preserve">un dépôt, </w:t>
            </w:r>
            <w:r w:rsidRPr="000D3018">
              <w:rPr>
                <w:rFonts w:eastAsia="Trebuchet MS" w:cs="Trebuchet MS"/>
                <w:b/>
                <w:sz w:val="28"/>
              </w:rPr>
              <w:t>une cuisine et une épicerie</w:t>
            </w:r>
          </w:p>
        </w:tc>
      </w:tr>
    </w:tbl>
    <w:p w14:paraId="3E62B22A" w14:textId="77777777" w:rsidR="00516B68" w:rsidRPr="008E67A8" w:rsidRDefault="00516B68" w:rsidP="00516B68">
      <w:pPr>
        <w:spacing w:line="240" w:lineRule="exact"/>
      </w:pPr>
      <w:r w:rsidRPr="008E67A8">
        <w:t xml:space="preserve"> </w:t>
      </w:r>
    </w:p>
    <w:p w14:paraId="6B59B9AA" w14:textId="77777777" w:rsidR="00516B68" w:rsidRPr="008E67A8" w:rsidRDefault="00516B68" w:rsidP="00516B68">
      <w:pPr>
        <w:spacing w:line="240" w:lineRule="exact"/>
      </w:pPr>
    </w:p>
    <w:p w14:paraId="6C34A8BD" w14:textId="77777777" w:rsidR="00516B68" w:rsidRPr="008E67A8" w:rsidRDefault="00516B68" w:rsidP="00516B68">
      <w:pPr>
        <w:jc w:val="center"/>
        <w:rPr>
          <w:b/>
          <w:sz w:val="28"/>
          <w:u w:val="single"/>
        </w:rPr>
      </w:pPr>
      <w:r w:rsidRPr="008E67A8">
        <w:rPr>
          <w:b/>
          <w:sz w:val="28"/>
          <w:u w:val="single"/>
        </w:rPr>
        <w:t>Date limite de remise des CANDIDATURES :</w:t>
      </w:r>
    </w:p>
    <w:p w14:paraId="3B3A4FC6" w14:textId="77777777" w:rsidR="00516B68" w:rsidRPr="008E67A8" w:rsidRDefault="00516B68" w:rsidP="00516B68">
      <w:pPr>
        <w:spacing w:line="240" w:lineRule="exact"/>
        <w:jc w:val="center"/>
        <w:rPr>
          <w:b/>
          <w:sz w:val="28"/>
        </w:rPr>
      </w:pPr>
    </w:p>
    <w:p w14:paraId="4713352C" w14:textId="0F76CEE1" w:rsidR="00516B68" w:rsidRPr="001E6590" w:rsidRDefault="008B70A6" w:rsidP="00516B68">
      <w:pPr>
        <w:jc w:val="center"/>
        <w:rPr>
          <w:b/>
          <w:color w:val="FF0000"/>
          <w:sz w:val="28"/>
        </w:rPr>
      </w:pPr>
      <w:r>
        <w:rPr>
          <w:b/>
          <w:color w:val="FF0000"/>
          <w:sz w:val="28"/>
        </w:rPr>
        <w:t>Mardi</w:t>
      </w:r>
      <w:r w:rsidR="00516B68">
        <w:rPr>
          <w:b/>
          <w:color w:val="FF0000"/>
          <w:sz w:val="28"/>
        </w:rPr>
        <w:t xml:space="preserve"> </w:t>
      </w:r>
      <w:r>
        <w:rPr>
          <w:b/>
          <w:color w:val="FF0000"/>
          <w:sz w:val="28"/>
        </w:rPr>
        <w:t xml:space="preserve">01 </w:t>
      </w:r>
      <w:r w:rsidR="00516B68">
        <w:rPr>
          <w:b/>
          <w:color w:val="FF0000"/>
          <w:sz w:val="28"/>
        </w:rPr>
        <w:t>octobre</w:t>
      </w:r>
      <w:r w:rsidR="00B411FB">
        <w:rPr>
          <w:b/>
          <w:color w:val="FF0000"/>
          <w:sz w:val="28"/>
        </w:rPr>
        <w:t xml:space="preserve"> 2024</w:t>
      </w:r>
      <w:r w:rsidR="00516B68">
        <w:rPr>
          <w:b/>
          <w:color w:val="FF0000"/>
          <w:sz w:val="28"/>
        </w:rPr>
        <w:t xml:space="preserve"> à 1</w:t>
      </w:r>
      <w:r w:rsidR="0098336B">
        <w:rPr>
          <w:b/>
          <w:color w:val="FF0000"/>
          <w:sz w:val="28"/>
        </w:rPr>
        <w:t>2</w:t>
      </w:r>
      <w:r w:rsidR="00516B68">
        <w:rPr>
          <w:b/>
          <w:color w:val="FF0000"/>
          <w:sz w:val="28"/>
        </w:rPr>
        <w:t>h00</w:t>
      </w:r>
    </w:p>
    <w:p w14:paraId="46EBB572" w14:textId="77777777" w:rsidR="00516B68" w:rsidRPr="008E67A8" w:rsidRDefault="00516B68" w:rsidP="00516B68">
      <w:pPr>
        <w:spacing w:line="240" w:lineRule="exact"/>
        <w:rPr>
          <w:highlight w:val="yellow"/>
        </w:rPr>
      </w:pPr>
    </w:p>
    <w:p w14:paraId="5B9CB5CC" w14:textId="77777777" w:rsidR="00516B68" w:rsidRPr="008E67A8" w:rsidRDefault="00516B68" w:rsidP="00516B68">
      <w:pPr>
        <w:spacing w:line="240" w:lineRule="exact"/>
      </w:pPr>
    </w:p>
    <w:p w14:paraId="25F735B8" w14:textId="77777777" w:rsidR="00516B68" w:rsidRPr="008E67A8" w:rsidRDefault="00516B68" w:rsidP="00516B68">
      <w:pPr>
        <w:spacing w:line="240" w:lineRule="exact"/>
      </w:pPr>
    </w:p>
    <w:p w14:paraId="17D488D2" w14:textId="77777777" w:rsidR="00516B68" w:rsidRPr="008E67A8" w:rsidRDefault="00516B68" w:rsidP="00516B68">
      <w:pPr>
        <w:spacing w:line="240" w:lineRule="exact"/>
      </w:pPr>
    </w:p>
    <w:p w14:paraId="4F91A3E0" w14:textId="77777777" w:rsidR="00516B68" w:rsidRPr="008E67A8" w:rsidRDefault="00516B68" w:rsidP="00516B68">
      <w:pPr>
        <w:spacing w:line="240" w:lineRule="exact"/>
      </w:pPr>
    </w:p>
    <w:p w14:paraId="21489C12" w14:textId="77777777" w:rsidR="00516B68" w:rsidRPr="008E67A8" w:rsidRDefault="00516B68" w:rsidP="00516B68">
      <w:pPr>
        <w:spacing w:after="220" w:line="240" w:lineRule="exact"/>
      </w:pPr>
    </w:p>
    <w:p w14:paraId="79983441" w14:textId="77777777" w:rsidR="00516B68" w:rsidRPr="008E67A8" w:rsidRDefault="00516B68" w:rsidP="00516B68">
      <w:pPr>
        <w:spacing w:line="279" w:lineRule="exact"/>
        <w:ind w:left="20" w:right="20"/>
        <w:jc w:val="center"/>
        <w:rPr>
          <w:rFonts w:eastAsia="Trebuchet MS" w:cs="Trebuchet MS"/>
        </w:rPr>
      </w:pPr>
      <w:r>
        <w:rPr>
          <w:rFonts w:eastAsia="Trebuchet MS" w:cs="Trebuchet MS"/>
          <w:b/>
        </w:rPr>
        <w:t>Commune de Revel</w:t>
      </w:r>
    </w:p>
    <w:p w14:paraId="5F199A05" w14:textId="77777777" w:rsidR="00516B68" w:rsidRDefault="00516B68" w:rsidP="00516B68">
      <w:pPr>
        <w:spacing w:line="279" w:lineRule="exact"/>
        <w:ind w:left="20" w:right="20"/>
        <w:jc w:val="center"/>
        <w:rPr>
          <w:rFonts w:eastAsia="Trebuchet MS" w:cs="Trebuchet MS"/>
        </w:rPr>
      </w:pPr>
      <w:bookmarkStart w:id="0" w:name="_Hlk146113734"/>
      <w:r>
        <w:rPr>
          <w:rFonts w:eastAsia="Trebuchet MS" w:cs="Trebuchet MS"/>
        </w:rPr>
        <w:t>7</w:t>
      </w:r>
      <w:r w:rsidRPr="00826449">
        <w:rPr>
          <w:rFonts w:eastAsia="Trebuchet MS" w:cs="Trebuchet MS"/>
        </w:rPr>
        <w:t xml:space="preserve">4 place de la mairie </w:t>
      </w:r>
    </w:p>
    <w:p w14:paraId="7436AE1F" w14:textId="77777777" w:rsidR="00516B68" w:rsidRDefault="00516B68" w:rsidP="00516B68">
      <w:pPr>
        <w:spacing w:line="279" w:lineRule="exact"/>
        <w:ind w:left="20" w:right="20"/>
        <w:jc w:val="center"/>
        <w:rPr>
          <w:rFonts w:eastAsia="Trebuchet MS" w:cs="Trebuchet MS"/>
        </w:rPr>
      </w:pPr>
      <w:r w:rsidRPr="00826449">
        <w:rPr>
          <w:rFonts w:eastAsia="Trebuchet MS" w:cs="Trebuchet MS"/>
        </w:rPr>
        <w:t xml:space="preserve">38420 REVEL </w:t>
      </w:r>
    </w:p>
    <w:bookmarkEnd w:id="0"/>
    <w:p w14:paraId="70C2C236" w14:textId="77777777" w:rsidR="00516B68" w:rsidRDefault="00516B68" w:rsidP="00516B68">
      <w:pPr>
        <w:spacing w:line="279" w:lineRule="exact"/>
        <w:ind w:left="20" w:right="20"/>
        <w:jc w:val="center"/>
        <w:rPr>
          <w:rFonts w:eastAsia="Trebuchet MS" w:cs="Trebuchet MS"/>
        </w:rPr>
      </w:pPr>
      <w:r>
        <w:rPr>
          <w:rFonts w:eastAsia="Trebuchet MS" w:cs="Trebuchet MS"/>
        </w:rPr>
        <w:t xml:space="preserve">T : </w:t>
      </w:r>
      <w:r w:rsidRPr="00826449">
        <w:rPr>
          <w:rFonts w:eastAsia="Trebuchet MS" w:cs="Trebuchet MS"/>
        </w:rPr>
        <w:t xml:space="preserve">04 76 89 82 09 </w:t>
      </w:r>
    </w:p>
    <w:p w14:paraId="7AA181A2" w14:textId="77777777" w:rsidR="00516B68" w:rsidRDefault="00516B68" w:rsidP="00516B68">
      <w:pPr>
        <w:spacing w:line="279" w:lineRule="exact"/>
        <w:ind w:left="20" w:right="20"/>
        <w:jc w:val="center"/>
        <w:rPr>
          <w:rFonts w:eastAsia="Trebuchet MS" w:cs="Trebuchet MS"/>
        </w:rPr>
      </w:pPr>
      <w:r w:rsidRPr="00826449">
        <w:rPr>
          <w:rFonts w:eastAsia="Trebuchet MS" w:cs="Trebuchet MS"/>
        </w:rPr>
        <w:t>mairie@revel-belledonne.com</w:t>
      </w:r>
    </w:p>
    <w:p w14:paraId="20F712F9" w14:textId="77777777" w:rsidR="00516B68" w:rsidRDefault="00516B68" w:rsidP="00516B68">
      <w:pPr>
        <w:spacing w:line="279" w:lineRule="exact"/>
        <w:ind w:left="20" w:right="20"/>
        <w:jc w:val="center"/>
        <w:rPr>
          <w:rFonts w:eastAsia="Trebuchet MS" w:cs="Trebuchet MS"/>
        </w:rPr>
      </w:pPr>
    </w:p>
    <w:p w14:paraId="419F9C52" w14:textId="77777777" w:rsidR="00516B68" w:rsidRDefault="00516B68" w:rsidP="00516B68">
      <w:pPr>
        <w:spacing w:line="279" w:lineRule="exact"/>
        <w:ind w:left="20" w:right="20"/>
        <w:jc w:val="center"/>
        <w:rPr>
          <w:rFonts w:eastAsia="Trebuchet MS" w:cs="Trebuchet MS"/>
        </w:rPr>
      </w:pPr>
    </w:p>
    <w:p w14:paraId="233CC2AB" w14:textId="77777777" w:rsidR="00516B68" w:rsidRPr="008E67A8" w:rsidRDefault="00516B68" w:rsidP="00516B68">
      <w:pPr>
        <w:spacing w:line="279" w:lineRule="exact"/>
        <w:ind w:left="20" w:right="20"/>
        <w:jc w:val="center"/>
        <w:rPr>
          <w:rFonts w:eastAsia="Trebuchet MS" w:cs="Trebuchet MS"/>
        </w:rPr>
        <w:sectPr w:rsidR="00516B68" w:rsidRPr="008E67A8">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1134" w:footer="1134" w:gutter="0"/>
          <w:cols w:space="708"/>
        </w:sectPr>
      </w:pPr>
    </w:p>
    <w:p w14:paraId="6D04DB88" w14:textId="77777777" w:rsidR="00516B68" w:rsidRPr="008E67A8" w:rsidRDefault="00516B68" w:rsidP="00516B68">
      <w:pPr>
        <w:spacing w:line="20" w:lineRule="exact"/>
        <w:rPr>
          <w:sz w:val="2"/>
        </w:rPr>
      </w:pPr>
    </w:p>
    <w:p w14:paraId="6E66E032" w14:textId="77777777" w:rsidR="00516B68" w:rsidRPr="008E67A8" w:rsidRDefault="00516B68" w:rsidP="00516B68">
      <w:pPr>
        <w:spacing w:after="120"/>
        <w:ind w:left="20" w:right="20"/>
        <w:jc w:val="center"/>
        <w:rPr>
          <w:rFonts w:eastAsia="Trebuchet MS" w:cs="Trebuchet MS"/>
          <w:b/>
        </w:rPr>
      </w:pPr>
    </w:p>
    <w:p w14:paraId="7BB3DEAA" w14:textId="77777777" w:rsidR="00516B68" w:rsidRPr="008E67A8" w:rsidRDefault="00516B68" w:rsidP="00516B68">
      <w:pPr>
        <w:spacing w:after="120"/>
        <w:ind w:left="20" w:right="20"/>
        <w:jc w:val="center"/>
        <w:rPr>
          <w:rFonts w:eastAsia="Trebuchet MS" w:cs="Trebuchet MS"/>
          <w:b/>
        </w:rPr>
      </w:pPr>
      <w:r w:rsidRPr="008E67A8">
        <w:rPr>
          <w:rFonts w:eastAsia="Trebuchet MS" w:cs="Trebuchet MS"/>
          <w:b/>
        </w:rPr>
        <w:t>SOMMAIRE</w:t>
      </w:r>
    </w:p>
    <w:p w14:paraId="3E720D61" w14:textId="77777777" w:rsidR="00516B68" w:rsidRPr="008E67A8" w:rsidRDefault="00516B68" w:rsidP="00516B68">
      <w:pPr>
        <w:spacing w:after="80" w:line="240" w:lineRule="exact"/>
      </w:pPr>
    </w:p>
    <w:p w14:paraId="7295C70F" w14:textId="33AA42E9" w:rsidR="000F76FD" w:rsidRDefault="00516B68">
      <w:pPr>
        <w:pStyle w:val="TM1"/>
        <w:tabs>
          <w:tab w:val="left" w:pos="440"/>
        </w:tabs>
        <w:rPr>
          <w:rFonts w:asciiTheme="minorHAnsi" w:eastAsiaTheme="minorEastAsia" w:hAnsiTheme="minorHAnsi" w:cstheme="minorBidi"/>
          <w:noProof/>
          <w:kern w:val="2"/>
          <w:sz w:val="22"/>
          <w:szCs w:val="22"/>
          <w:lang w:eastAsia="fr-FR"/>
          <w14:ligatures w14:val="standardContextual"/>
        </w:rPr>
      </w:pPr>
      <w:r w:rsidRPr="00016A44">
        <w:rPr>
          <w:rFonts w:ascii="Times New Roman" w:eastAsia="Trebuchet MS" w:hAnsi="Times New Roman"/>
          <w:sz w:val="22"/>
        </w:rPr>
        <w:fldChar w:fldCharType="begin"/>
      </w:r>
      <w:r w:rsidRPr="00016A44">
        <w:rPr>
          <w:rFonts w:eastAsia="Trebuchet MS"/>
          <w:sz w:val="22"/>
        </w:rPr>
        <w:instrText xml:space="preserve"> TOC </w:instrText>
      </w:r>
      <w:r w:rsidRPr="00016A44">
        <w:rPr>
          <w:rFonts w:ascii="Times New Roman" w:eastAsia="Trebuchet MS" w:hAnsi="Times New Roman"/>
          <w:sz w:val="22"/>
        </w:rPr>
        <w:fldChar w:fldCharType="separate"/>
      </w:r>
      <w:r w:rsidR="000F76FD" w:rsidRPr="008554F6">
        <w:rPr>
          <w:noProof/>
          <w14:scene3d>
            <w14:camera w14:prst="orthographicFront"/>
            <w14:lightRig w14:rig="threePt" w14:dir="t">
              <w14:rot w14:lat="0" w14:lon="0" w14:rev="0"/>
            </w14:lightRig>
          </w14:scene3d>
        </w:rPr>
        <w:t>1.</w:t>
      </w:r>
      <w:r w:rsidR="000F76FD">
        <w:rPr>
          <w:rFonts w:asciiTheme="minorHAnsi" w:eastAsiaTheme="minorEastAsia" w:hAnsiTheme="minorHAnsi" w:cstheme="minorBidi"/>
          <w:noProof/>
          <w:kern w:val="2"/>
          <w:sz w:val="22"/>
          <w:szCs w:val="22"/>
          <w:lang w:eastAsia="fr-FR"/>
          <w14:ligatures w14:val="standardContextual"/>
        </w:rPr>
        <w:tab/>
      </w:r>
      <w:r w:rsidR="000F76FD">
        <w:rPr>
          <w:noProof/>
        </w:rPr>
        <w:t>Objet et étendue de la consultation</w:t>
      </w:r>
      <w:r w:rsidR="000F76FD">
        <w:rPr>
          <w:noProof/>
        </w:rPr>
        <w:tab/>
      </w:r>
      <w:r w:rsidR="000F76FD">
        <w:rPr>
          <w:noProof/>
        </w:rPr>
        <w:fldChar w:fldCharType="begin"/>
      </w:r>
      <w:r w:rsidR="000F76FD">
        <w:rPr>
          <w:noProof/>
        </w:rPr>
        <w:instrText xml:space="preserve"> PAGEREF _Toc146188437 \h </w:instrText>
      </w:r>
      <w:r w:rsidR="000F76FD">
        <w:rPr>
          <w:noProof/>
        </w:rPr>
      </w:r>
      <w:r w:rsidR="000F76FD">
        <w:rPr>
          <w:noProof/>
        </w:rPr>
        <w:fldChar w:fldCharType="separate"/>
      </w:r>
      <w:r w:rsidR="00F301CD">
        <w:rPr>
          <w:noProof/>
        </w:rPr>
        <w:t>3</w:t>
      </w:r>
      <w:r w:rsidR="000F76FD">
        <w:rPr>
          <w:noProof/>
        </w:rPr>
        <w:fldChar w:fldCharType="end"/>
      </w:r>
    </w:p>
    <w:p w14:paraId="77026F13" w14:textId="14ABA4B4"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1.1</w:t>
      </w:r>
      <w:r>
        <w:rPr>
          <w:rFonts w:asciiTheme="minorHAnsi" w:eastAsiaTheme="minorEastAsia" w:hAnsiTheme="minorHAnsi" w:cstheme="minorBidi"/>
          <w:noProof/>
          <w:kern w:val="2"/>
          <w:sz w:val="22"/>
          <w:szCs w:val="22"/>
          <w:lang w:eastAsia="fr-FR"/>
          <w14:ligatures w14:val="standardContextual"/>
        </w:rPr>
        <w:tab/>
      </w:r>
      <w:r>
        <w:rPr>
          <w:noProof/>
        </w:rPr>
        <w:t>Objet</w:t>
      </w:r>
      <w:r>
        <w:rPr>
          <w:noProof/>
        </w:rPr>
        <w:tab/>
      </w:r>
      <w:r>
        <w:rPr>
          <w:noProof/>
        </w:rPr>
        <w:fldChar w:fldCharType="begin"/>
      </w:r>
      <w:r>
        <w:rPr>
          <w:noProof/>
        </w:rPr>
        <w:instrText xml:space="preserve"> PAGEREF _Toc146188438 \h </w:instrText>
      </w:r>
      <w:r>
        <w:rPr>
          <w:noProof/>
        </w:rPr>
      </w:r>
      <w:r>
        <w:rPr>
          <w:noProof/>
        </w:rPr>
        <w:fldChar w:fldCharType="separate"/>
      </w:r>
      <w:r w:rsidR="00F301CD">
        <w:rPr>
          <w:noProof/>
        </w:rPr>
        <w:t>3</w:t>
      </w:r>
      <w:r>
        <w:rPr>
          <w:noProof/>
        </w:rPr>
        <w:fldChar w:fldCharType="end"/>
      </w:r>
    </w:p>
    <w:p w14:paraId="336C2A02" w14:textId="2CDA4098"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1.2</w:t>
      </w:r>
      <w:r>
        <w:rPr>
          <w:rFonts w:asciiTheme="minorHAnsi" w:eastAsiaTheme="minorEastAsia" w:hAnsiTheme="minorHAnsi" w:cstheme="minorBidi"/>
          <w:noProof/>
          <w:kern w:val="2"/>
          <w:sz w:val="22"/>
          <w:szCs w:val="22"/>
          <w:lang w:eastAsia="fr-FR"/>
          <w14:ligatures w14:val="standardContextual"/>
        </w:rPr>
        <w:tab/>
      </w:r>
      <w:r>
        <w:rPr>
          <w:noProof/>
        </w:rPr>
        <w:t>Mode de passation</w:t>
      </w:r>
      <w:r>
        <w:rPr>
          <w:noProof/>
        </w:rPr>
        <w:tab/>
      </w:r>
      <w:r>
        <w:rPr>
          <w:noProof/>
        </w:rPr>
        <w:fldChar w:fldCharType="begin"/>
      </w:r>
      <w:r>
        <w:rPr>
          <w:noProof/>
        </w:rPr>
        <w:instrText xml:space="preserve"> PAGEREF _Toc146188439 \h </w:instrText>
      </w:r>
      <w:r>
        <w:rPr>
          <w:noProof/>
        </w:rPr>
      </w:r>
      <w:r>
        <w:rPr>
          <w:noProof/>
        </w:rPr>
        <w:fldChar w:fldCharType="separate"/>
      </w:r>
      <w:r w:rsidR="00F301CD">
        <w:rPr>
          <w:noProof/>
        </w:rPr>
        <w:t>4</w:t>
      </w:r>
      <w:r>
        <w:rPr>
          <w:noProof/>
        </w:rPr>
        <w:fldChar w:fldCharType="end"/>
      </w:r>
    </w:p>
    <w:p w14:paraId="57945D2D" w14:textId="592C9200"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1.3</w:t>
      </w:r>
      <w:r>
        <w:rPr>
          <w:rFonts w:asciiTheme="minorHAnsi" w:eastAsiaTheme="minorEastAsia" w:hAnsiTheme="minorHAnsi" w:cstheme="minorBidi"/>
          <w:noProof/>
          <w:kern w:val="2"/>
          <w:sz w:val="22"/>
          <w:szCs w:val="22"/>
          <w:lang w:eastAsia="fr-FR"/>
          <w14:ligatures w14:val="standardContextual"/>
        </w:rPr>
        <w:tab/>
      </w:r>
      <w:r>
        <w:rPr>
          <w:noProof/>
        </w:rPr>
        <w:t>Type et forme de contrat</w:t>
      </w:r>
      <w:r>
        <w:rPr>
          <w:noProof/>
        </w:rPr>
        <w:tab/>
      </w:r>
      <w:r>
        <w:rPr>
          <w:noProof/>
        </w:rPr>
        <w:fldChar w:fldCharType="begin"/>
      </w:r>
      <w:r>
        <w:rPr>
          <w:noProof/>
        </w:rPr>
        <w:instrText xml:space="preserve"> PAGEREF _Toc146188440 \h </w:instrText>
      </w:r>
      <w:r>
        <w:rPr>
          <w:noProof/>
        </w:rPr>
      </w:r>
      <w:r>
        <w:rPr>
          <w:noProof/>
        </w:rPr>
        <w:fldChar w:fldCharType="separate"/>
      </w:r>
      <w:r w:rsidR="00F301CD">
        <w:rPr>
          <w:noProof/>
        </w:rPr>
        <w:t>5</w:t>
      </w:r>
      <w:r>
        <w:rPr>
          <w:noProof/>
        </w:rPr>
        <w:fldChar w:fldCharType="end"/>
      </w:r>
    </w:p>
    <w:p w14:paraId="71C76801" w14:textId="320CF2D0"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1.4</w:t>
      </w:r>
      <w:r>
        <w:rPr>
          <w:rFonts w:asciiTheme="minorHAnsi" w:eastAsiaTheme="minorEastAsia" w:hAnsiTheme="minorHAnsi" w:cstheme="minorBidi"/>
          <w:noProof/>
          <w:kern w:val="2"/>
          <w:sz w:val="22"/>
          <w:szCs w:val="22"/>
          <w:lang w:eastAsia="fr-FR"/>
          <w14:ligatures w14:val="standardContextual"/>
        </w:rPr>
        <w:tab/>
      </w:r>
      <w:r>
        <w:rPr>
          <w:noProof/>
        </w:rPr>
        <w:t>Décomposition de la consultation</w:t>
      </w:r>
      <w:r>
        <w:rPr>
          <w:noProof/>
        </w:rPr>
        <w:tab/>
      </w:r>
      <w:r>
        <w:rPr>
          <w:noProof/>
        </w:rPr>
        <w:fldChar w:fldCharType="begin"/>
      </w:r>
      <w:r>
        <w:rPr>
          <w:noProof/>
        </w:rPr>
        <w:instrText xml:space="preserve"> PAGEREF _Toc146188441 \h </w:instrText>
      </w:r>
      <w:r>
        <w:rPr>
          <w:noProof/>
        </w:rPr>
      </w:r>
      <w:r>
        <w:rPr>
          <w:noProof/>
        </w:rPr>
        <w:fldChar w:fldCharType="separate"/>
      </w:r>
      <w:r w:rsidR="00F301CD">
        <w:rPr>
          <w:noProof/>
        </w:rPr>
        <w:t>5</w:t>
      </w:r>
      <w:r>
        <w:rPr>
          <w:noProof/>
        </w:rPr>
        <w:fldChar w:fldCharType="end"/>
      </w:r>
    </w:p>
    <w:p w14:paraId="09EDD458" w14:textId="68257CB2"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1.5</w:t>
      </w:r>
      <w:r>
        <w:rPr>
          <w:rFonts w:asciiTheme="minorHAnsi" w:eastAsiaTheme="minorEastAsia" w:hAnsiTheme="minorHAnsi" w:cstheme="minorBidi"/>
          <w:noProof/>
          <w:kern w:val="2"/>
          <w:sz w:val="22"/>
          <w:szCs w:val="22"/>
          <w:lang w:eastAsia="fr-FR"/>
          <w14:ligatures w14:val="standardContextual"/>
        </w:rPr>
        <w:tab/>
      </w:r>
      <w:r>
        <w:rPr>
          <w:noProof/>
        </w:rPr>
        <w:t>Nomenclature</w:t>
      </w:r>
      <w:r>
        <w:rPr>
          <w:noProof/>
        </w:rPr>
        <w:tab/>
      </w:r>
      <w:r>
        <w:rPr>
          <w:noProof/>
        </w:rPr>
        <w:fldChar w:fldCharType="begin"/>
      </w:r>
      <w:r>
        <w:rPr>
          <w:noProof/>
        </w:rPr>
        <w:instrText xml:space="preserve"> PAGEREF _Toc146188442 \h </w:instrText>
      </w:r>
      <w:r>
        <w:rPr>
          <w:noProof/>
        </w:rPr>
      </w:r>
      <w:r>
        <w:rPr>
          <w:noProof/>
        </w:rPr>
        <w:fldChar w:fldCharType="separate"/>
      </w:r>
      <w:r w:rsidR="00F301CD">
        <w:rPr>
          <w:noProof/>
        </w:rPr>
        <w:t>5</w:t>
      </w:r>
      <w:r>
        <w:rPr>
          <w:noProof/>
        </w:rPr>
        <w:fldChar w:fldCharType="end"/>
      </w:r>
    </w:p>
    <w:p w14:paraId="03F7EFB1" w14:textId="507C00F1"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1.6</w:t>
      </w:r>
      <w:r>
        <w:rPr>
          <w:rFonts w:asciiTheme="minorHAnsi" w:eastAsiaTheme="minorEastAsia" w:hAnsiTheme="minorHAnsi" w:cstheme="minorBidi"/>
          <w:noProof/>
          <w:kern w:val="2"/>
          <w:sz w:val="22"/>
          <w:szCs w:val="22"/>
          <w:lang w:eastAsia="fr-FR"/>
          <w14:ligatures w14:val="standardContextual"/>
        </w:rPr>
        <w:tab/>
      </w:r>
      <w:r>
        <w:rPr>
          <w:noProof/>
        </w:rPr>
        <w:t>Réalisation de prestations similaires</w:t>
      </w:r>
      <w:r>
        <w:rPr>
          <w:noProof/>
        </w:rPr>
        <w:tab/>
      </w:r>
      <w:r>
        <w:rPr>
          <w:noProof/>
        </w:rPr>
        <w:fldChar w:fldCharType="begin"/>
      </w:r>
      <w:r>
        <w:rPr>
          <w:noProof/>
        </w:rPr>
        <w:instrText xml:space="preserve"> PAGEREF _Toc146188443 \h </w:instrText>
      </w:r>
      <w:r>
        <w:rPr>
          <w:noProof/>
        </w:rPr>
      </w:r>
      <w:r>
        <w:rPr>
          <w:noProof/>
        </w:rPr>
        <w:fldChar w:fldCharType="separate"/>
      </w:r>
      <w:r w:rsidR="00F301CD">
        <w:rPr>
          <w:noProof/>
        </w:rPr>
        <w:t>6</w:t>
      </w:r>
      <w:r>
        <w:rPr>
          <w:noProof/>
        </w:rPr>
        <w:fldChar w:fldCharType="end"/>
      </w:r>
    </w:p>
    <w:p w14:paraId="59B303DC" w14:textId="008C3635" w:rsidR="000F76FD" w:rsidRDefault="000F76FD">
      <w:pPr>
        <w:pStyle w:val="TM1"/>
        <w:tabs>
          <w:tab w:val="left" w:pos="440"/>
        </w:tabs>
        <w:rPr>
          <w:rFonts w:asciiTheme="minorHAnsi" w:eastAsiaTheme="minorEastAsia" w:hAnsiTheme="minorHAnsi" w:cstheme="minorBidi"/>
          <w:noProof/>
          <w:kern w:val="2"/>
          <w:sz w:val="22"/>
          <w:szCs w:val="22"/>
          <w:lang w:eastAsia="fr-FR"/>
          <w14:ligatures w14:val="standardContextual"/>
        </w:rPr>
      </w:pPr>
      <w:r w:rsidRPr="008554F6">
        <w:rPr>
          <w:noProof/>
          <w14:scene3d>
            <w14:camera w14:prst="orthographicFront"/>
            <w14:lightRig w14:rig="threePt" w14:dir="t">
              <w14:rot w14:lat="0" w14:lon="0" w14:rev="0"/>
            </w14:lightRig>
          </w14:scene3d>
        </w:rPr>
        <w:t>2.</w:t>
      </w:r>
      <w:r>
        <w:rPr>
          <w:rFonts w:asciiTheme="minorHAnsi" w:eastAsiaTheme="minorEastAsia" w:hAnsiTheme="minorHAnsi" w:cstheme="minorBidi"/>
          <w:noProof/>
          <w:kern w:val="2"/>
          <w:sz w:val="22"/>
          <w:szCs w:val="22"/>
          <w:lang w:eastAsia="fr-FR"/>
          <w14:ligatures w14:val="standardContextual"/>
        </w:rPr>
        <w:tab/>
      </w:r>
      <w:r>
        <w:rPr>
          <w:noProof/>
        </w:rPr>
        <w:t>Conditions de la consultation</w:t>
      </w:r>
      <w:r>
        <w:rPr>
          <w:noProof/>
        </w:rPr>
        <w:tab/>
      </w:r>
      <w:r>
        <w:rPr>
          <w:noProof/>
        </w:rPr>
        <w:fldChar w:fldCharType="begin"/>
      </w:r>
      <w:r>
        <w:rPr>
          <w:noProof/>
        </w:rPr>
        <w:instrText xml:space="preserve"> PAGEREF _Toc146188444 \h </w:instrText>
      </w:r>
      <w:r>
        <w:rPr>
          <w:noProof/>
        </w:rPr>
      </w:r>
      <w:r>
        <w:rPr>
          <w:noProof/>
        </w:rPr>
        <w:fldChar w:fldCharType="separate"/>
      </w:r>
      <w:r w:rsidR="00F301CD">
        <w:rPr>
          <w:noProof/>
        </w:rPr>
        <w:t>6</w:t>
      </w:r>
      <w:r>
        <w:rPr>
          <w:noProof/>
        </w:rPr>
        <w:fldChar w:fldCharType="end"/>
      </w:r>
    </w:p>
    <w:p w14:paraId="43A7EF5B" w14:textId="3BE6C946"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2.1</w:t>
      </w:r>
      <w:r>
        <w:rPr>
          <w:rFonts w:asciiTheme="minorHAnsi" w:eastAsiaTheme="minorEastAsia" w:hAnsiTheme="minorHAnsi" w:cstheme="minorBidi"/>
          <w:noProof/>
          <w:kern w:val="2"/>
          <w:sz w:val="22"/>
          <w:szCs w:val="22"/>
          <w:lang w:eastAsia="fr-FR"/>
          <w14:ligatures w14:val="standardContextual"/>
        </w:rPr>
        <w:tab/>
      </w:r>
      <w:r>
        <w:rPr>
          <w:noProof/>
        </w:rPr>
        <w:t>Délai de validité des offres</w:t>
      </w:r>
      <w:r>
        <w:rPr>
          <w:noProof/>
        </w:rPr>
        <w:tab/>
      </w:r>
      <w:r>
        <w:rPr>
          <w:noProof/>
        </w:rPr>
        <w:fldChar w:fldCharType="begin"/>
      </w:r>
      <w:r>
        <w:rPr>
          <w:noProof/>
        </w:rPr>
        <w:instrText xml:space="preserve"> PAGEREF _Toc146188445 \h </w:instrText>
      </w:r>
      <w:r>
        <w:rPr>
          <w:noProof/>
        </w:rPr>
      </w:r>
      <w:r>
        <w:rPr>
          <w:noProof/>
        </w:rPr>
        <w:fldChar w:fldCharType="separate"/>
      </w:r>
      <w:r w:rsidR="00F301CD">
        <w:rPr>
          <w:noProof/>
        </w:rPr>
        <w:t>6</w:t>
      </w:r>
      <w:r>
        <w:rPr>
          <w:noProof/>
        </w:rPr>
        <w:fldChar w:fldCharType="end"/>
      </w:r>
    </w:p>
    <w:p w14:paraId="1C964722" w14:textId="4AC58842"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2.2</w:t>
      </w:r>
      <w:r>
        <w:rPr>
          <w:rFonts w:asciiTheme="minorHAnsi" w:eastAsiaTheme="minorEastAsia" w:hAnsiTheme="minorHAnsi" w:cstheme="minorBidi"/>
          <w:noProof/>
          <w:kern w:val="2"/>
          <w:sz w:val="22"/>
          <w:szCs w:val="22"/>
          <w:lang w:eastAsia="fr-FR"/>
          <w14:ligatures w14:val="standardContextual"/>
        </w:rPr>
        <w:tab/>
      </w:r>
      <w:r>
        <w:rPr>
          <w:noProof/>
        </w:rPr>
        <w:t>Forme juridique du groupement</w:t>
      </w:r>
      <w:r>
        <w:rPr>
          <w:noProof/>
        </w:rPr>
        <w:tab/>
      </w:r>
      <w:r>
        <w:rPr>
          <w:noProof/>
        </w:rPr>
        <w:fldChar w:fldCharType="begin"/>
      </w:r>
      <w:r>
        <w:rPr>
          <w:noProof/>
        </w:rPr>
        <w:instrText xml:space="preserve"> PAGEREF _Toc146188446 \h </w:instrText>
      </w:r>
      <w:r>
        <w:rPr>
          <w:noProof/>
        </w:rPr>
      </w:r>
      <w:r>
        <w:rPr>
          <w:noProof/>
        </w:rPr>
        <w:fldChar w:fldCharType="separate"/>
      </w:r>
      <w:r w:rsidR="00F301CD">
        <w:rPr>
          <w:noProof/>
        </w:rPr>
        <w:t>6</w:t>
      </w:r>
      <w:r>
        <w:rPr>
          <w:noProof/>
        </w:rPr>
        <w:fldChar w:fldCharType="end"/>
      </w:r>
    </w:p>
    <w:p w14:paraId="4C33AB5B" w14:textId="54221E6D"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2.3</w:t>
      </w:r>
      <w:r>
        <w:rPr>
          <w:rFonts w:asciiTheme="minorHAnsi" w:eastAsiaTheme="minorEastAsia" w:hAnsiTheme="minorHAnsi" w:cstheme="minorBidi"/>
          <w:noProof/>
          <w:kern w:val="2"/>
          <w:sz w:val="22"/>
          <w:szCs w:val="22"/>
          <w:lang w:eastAsia="fr-FR"/>
          <w14:ligatures w14:val="standardContextual"/>
        </w:rPr>
        <w:tab/>
      </w:r>
      <w:r>
        <w:rPr>
          <w:noProof/>
        </w:rPr>
        <w:t>Variantes</w:t>
      </w:r>
      <w:r>
        <w:rPr>
          <w:noProof/>
        </w:rPr>
        <w:tab/>
      </w:r>
      <w:r>
        <w:rPr>
          <w:noProof/>
        </w:rPr>
        <w:fldChar w:fldCharType="begin"/>
      </w:r>
      <w:r>
        <w:rPr>
          <w:noProof/>
        </w:rPr>
        <w:instrText xml:space="preserve"> PAGEREF _Toc146188447 \h </w:instrText>
      </w:r>
      <w:r>
        <w:rPr>
          <w:noProof/>
        </w:rPr>
      </w:r>
      <w:r>
        <w:rPr>
          <w:noProof/>
        </w:rPr>
        <w:fldChar w:fldCharType="separate"/>
      </w:r>
      <w:r w:rsidR="00F301CD">
        <w:rPr>
          <w:noProof/>
        </w:rPr>
        <w:t>7</w:t>
      </w:r>
      <w:r>
        <w:rPr>
          <w:noProof/>
        </w:rPr>
        <w:fldChar w:fldCharType="end"/>
      </w:r>
    </w:p>
    <w:p w14:paraId="7541B140" w14:textId="6B817145"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2.4</w:t>
      </w:r>
      <w:r>
        <w:rPr>
          <w:rFonts w:asciiTheme="minorHAnsi" w:eastAsiaTheme="minorEastAsia" w:hAnsiTheme="minorHAnsi" w:cstheme="minorBidi"/>
          <w:noProof/>
          <w:kern w:val="2"/>
          <w:sz w:val="22"/>
          <w:szCs w:val="22"/>
          <w:lang w:eastAsia="fr-FR"/>
          <w14:ligatures w14:val="standardContextual"/>
        </w:rPr>
        <w:tab/>
      </w:r>
      <w:r>
        <w:rPr>
          <w:noProof/>
        </w:rPr>
        <w:t>Délais d’exécution</w:t>
      </w:r>
      <w:r>
        <w:rPr>
          <w:noProof/>
        </w:rPr>
        <w:tab/>
      </w:r>
      <w:r>
        <w:rPr>
          <w:noProof/>
        </w:rPr>
        <w:fldChar w:fldCharType="begin"/>
      </w:r>
      <w:r>
        <w:rPr>
          <w:noProof/>
        </w:rPr>
        <w:instrText xml:space="preserve"> PAGEREF _Toc146188448 \h </w:instrText>
      </w:r>
      <w:r>
        <w:rPr>
          <w:noProof/>
        </w:rPr>
      </w:r>
      <w:r>
        <w:rPr>
          <w:noProof/>
        </w:rPr>
        <w:fldChar w:fldCharType="separate"/>
      </w:r>
      <w:r w:rsidR="00F301CD">
        <w:rPr>
          <w:noProof/>
        </w:rPr>
        <w:t>7</w:t>
      </w:r>
      <w:r>
        <w:rPr>
          <w:noProof/>
        </w:rPr>
        <w:fldChar w:fldCharType="end"/>
      </w:r>
    </w:p>
    <w:p w14:paraId="7439D35E" w14:textId="2F4B96AE" w:rsidR="000F76FD" w:rsidRDefault="000F76FD">
      <w:pPr>
        <w:pStyle w:val="TM1"/>
        <w:tabs>
          <w:tab w:val="left" w:pos="440"/>
        </w:tabs>
        <w:rPr>
          <w:rFonts w:asciiTheme="minorHAnsi" w:eastAsiaTheme="minorEastAsia" w:hAnsiTheme="minorHAnsi" w:cstheme="minorBidi"/>
          <w:noProof/>
          <w:kern w:val="2"/>
          <w:sz w:val="22"/>
          <w:szCs w:val="22"/>
          <w:lang w:eastAsia="fr-FR"/>
          <w14:ligatures w14:val="standardContextual"/>
        </w:rPr>
      </w:pPr>
      <w:r w:rsidRPr="008554F6">
        <w:rPr>
          <w:noProof/>
          <w14:scene3d>
            <w14:camera w14:prst="orthographicFront"/>
            <w14:lightRig w14:rig="threePt" w14:dir="t">
              <w14:rot w14:lat="0" w14:lon="0" w14:rev="0"/>
            </w14:lightRig>
          </w14:scene3d>
        </w:rPr>
        <w:t>3.</w:t>
      </w:r>
      <w:r>
        <w:rPr>
          <w:rFonts w:asciiTheme="minorHAnsi" w:eastAsiaTheme="minorEastAsia" w:hAnsiTheme="minorHAnsi" w:cstheme="minorBidi"/>
          <w:noProof/>
          <w:kern w:val="2"/>
          <w:sz w:val="22"/>
          <w:szCs w:val="22"/>
          <w:lang w:eastAsia="fr-FR"/>
          <w14:ligatures w14:val="standardContextual"/>
        </w:rPr>
        <w:tab/>
      </w:r>
      <w:r>
        <w:rPr>
          <w:noProof/>
        </w:rPr>
        <w:t>Les intervenants</w:t>
      </w:r>
      <w:r>
        <w:rPr>
          <w:noProof/>
        </w:rPr>
        <w:tab/>
      </w:r>
      <w:r>
        <w:rPr>
          <w:noProof/>
        </w:rPr>
        <w:fldChar w:fldCharType="begin"/>
      </w:r>
      <w:r>
        <w:rPr>
          <w:noProof/>
        </w:rPr>
        <w:instrText xml:space="preserve"> PAGEREF _Toc146188449 \h </w:instrText>
      </w:r>
      <w:r>
        <w:rPr>
          <w:noProof/>
        </w:rPr>
      </w:r>
      <w:r>
        <w:rPr>
          <w:noProof/>
        </w:rPr>
        <w:fldChar w:fldCharType="separate"/>
      </w:r>
      <w:r w:rsidR="00F301CD">
        <w:rPr>
          <w:noProof/>
        </w:rPr>
        <w:t>8</w:t>
      </w:r>
      <w:r>
        <w:rPr>
          <w:noProof/>
        </w:rPr>
        <w:fldChar w:fldCharType="end"/>
      </w:r>
    </w:p>
    <w:p w14:paraId="696EA55F" w14:textId="177ADA4A"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3.1</w:t>
      </w:r>
      <w:r>
        <w:rPr>
          <w:rFonts w:asciiTheme="minorHAnsi" w:eastAsiaTheme="minorEastAsia" w:hAnsiTheme="minorHAnsi" w:cstheme="minorBidi"/>
          <w:noProof/>
          <w:kern w:val="2"/>
          <w:sz w:val="22"/>
          <w:szCs w:val="22"/>
          <w:lang w:eastAsia="fr-FR"/>
          <w14:ligatures w14:val="standardContextual"/>
        </w:rPr>
        <w:tab/>
      </w:r>
      <w:r>
        <w:rPr>
          <w:noProof/>
        </w:rPr>
        <w:t>Ordonnancement, Pilotage et Coordination du chantier</w:t>
      </w:r>
      <w:r>
        <w:rPr>
          <w:noProof/>
        </w:rPr>
        <w:tab/>
      </w:r>
      <w:r>
        <w:rPr>
          <w:noProof/>
        </w:rPr>
        <w:fldChar w:fldCharType="begin"/>
      </w:r>
      <w:r>
        <w:rPr>
          <w:noProof/>
        </w:rPr>
        <w:instrText xml:space="preserve"> PAGEREF _Toc146188450 \h </w:instrText>
      </w:r>
      <w:r>
        <w:rPr>
          <w:noProof/>
        </w:rPr>
      </w:r>
      <w:r>
        <w:rPr>
          <w:noProof/>
        </w:rPr>
        <w:fldChar w:fldCharType="separate"/>
      </w:r>
      <w:r w:rsidR="00F301CD">
        <w:rPr>
          <w:noProof/>
        </w:rPr>
        <w:t>8</w:t>
      </w:r>
      <w:r>
        <w:rPr>
          <w:noProof/>
        </w:rPr>
        <w:fldChar w:fldCharType="end"/>
      </w:r>
    </w:p>
    <w:p w14:paraId="54CB20D3" w14:textId="43251DF8"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3.2</w:t>
      </w:r>
      <w:r>
        <w:rPr>
          <w:rFonts w:asciiTheme="minorHAnsi" w:eastAsiaTheme="minorEastAsia" w:hAnsiTheme="minorHAnsi" w:cstheme="minorBidi"/>
          <w:noProof/>
          <w:kern w:val="2"/>
          <w:sz w:val="22"/>
          <w:szCs w:val="22"/>
          <w:lang w:eastAsia="fr-FR"/>
          <w14:ligatures w14:val="standardContextual"/>
        </w:rPr>
        <w:tab/>
      </w:r>
      <w:r>
        <w:rPr>
          <w:noProof/>
        </w:rPr>
        <w:t>Contrôle technique</w:t>
      </w:r>
      <w:r>
        <w:rPr>
          <w:noProof/>
        </w:rPr>
        <w:tab/>
      </w:r>
      <w:r>
        <w:rPr>
          <w:noProof/>
        </w:rPr>
        <w:fldChar w:fldCharType="begin"/>
      </w:r>
      <w:r>
        <w:rPr>
          <w:noProof/>
        </w:rPr>
        <w:instrText xml:space="preserve"> PAGEREF _Toc146188451 \h </w:instrText>
      </w:r>
      <w:r>
        <w:rPr>
          <w:noProof/>
        </w:rPr>
      </w:r>
      <w:r>
        <w:rPr>
          <w:noProof/>
        </w:rPr>
        <w:fldChar w:fldCharType="separate"/>
      </w:r>
      <w:r w:rsidR="00F301CD">
        <w:rPr>
          <w:noProof/>
        </w:rPr>
        <w:t>8</w:t>
      </w:r>
      <w:r>
        <w:rPr>
          <w:noProof/>
        </w:rPr>
        <w:fldChar w:fldCharType="end"/>
      </w:r>
    </w:p>
    <w:p w14:paraId="0FB72D66" w14:textId="284F5609"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3.3</w:t>
      </w:r>
      <w:r>
        <w:rPr>
          <w:rFonts w:asciiTheme="minorHAnsi" w:eastAsiaTheme="minorEastAsia" w:hAnsiTheme="minorHAnsi" w:cstheme="minorBidi"/>
          <w:noProof/>
          <w:kern w:val="2"/>
          <w:sz w:val="22"/>
          <w:szCs w:val="22"/>
          <w:lang w:eastAsia="fr-FR"/>
          <w14:ligatures w14:val="standardContextual"/>
        </w:rPr>
        <w:tab/>
      </w:r>
      <w:r>
        <w:rPr>
          <w:noProof/>
        </w:rPr>
        <w:t>Sécurité et protection de la santé des travailleurs</w:t>
      </w:r>
      <w:r>
        <w:rPr>
          <w:noProof/>
        </w:rPr>
        <w:tab/>
      </w:r>
      <w:r>
        <w:rPr>
          <w:noProof/>
        </w:rPr>
        <w:fldChar w:fldCharType="begin"/>
      </w:r>
      <w:r>
        <w:rPr>
          <w:noProof/>
        </w:rPr>
        <w:instrText xml:space="preserve"> PAGEREF _Toc146188452 \h </w:instrText>
      </w:r>
      <w:r>
        <w:rPr>
          <w:noProof/>
        </w:rPr>
      </w:r>
      <w:r>
        <w:rPr>
          <w:noProof/>
        </w:rPr>
        <w:fldChar w:fldCharType="separate"/>
      </w:r>
      <w:r w:rsidR="00F301CD">
        <w:rPr>
          <w:noProof/>
        </w:rPr>
        <w:t>8</w:t>
      </w:r>
      <w:r>
        <w:rPr>
          <w:noProof/>
        </w:rPr>
        <w:fldChar w:fldCharType="end"/>
      </w:r>
    </w:p>
    <w:p w14:paraId="0155675E" w14:textId="6AEDC65E"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3.4</w:t>
      </w:r>
      <w:r>
        <w:rPr>
          <w:rFonts w:asciiTheme="minorHAnsi" w:eastAsiaTheme="minorEastAsia" w:hAnsiTheme="minorHAnsi" w:cstheme="minorBidi"/>
          <w:noProof/>
          <w:kern w:val="2"/>
          <w:sz w:val="22"/>
          <w:szCs w:val="22"/>
          <w:lang w:eastAsia="fr-FR"/>
          <w14:ligatures w14:val="standardContextual"/>
        </w:rPr>
        <w:tab/>
      </w:r>
      <w:r>
        <w:rPr>
          <w:noProof/>
        </w:rPr>
        <w:t>Programmiste et Assistant du Maître d’Ouvrage (AMO)</w:t>
      </w:r>
      <w:r>
        <w:rPr>
          <w:noProof/>
        </w:rPr>
        <w:tab/>
      </w:r>
      <w:r>
        <w:rPr>
          <w:noProof/>
        </w:rPr>
        <w:fldChar w:fldCharType="begin"/>
      </w:r>
      <w:r>
        <w:rPr>
          <w:noProof/>
        </w:rPr>
        <w:instrText xml:space="preserve"> PAGEREF _Toc146188453 \h </w:instrText>
      </w:r>
      <w:r>
        <w:rPr>
          <w:noProof/>
        </w:rPr>
      </w:r>
      <w:r>
        <w:rPr>
          <w:noProof/>
        </w:rPr>
        <w:fldChar w:fldCharType="separate"/>
      </w:r>
      <w:r w:rsidR="00F301CD">
        <w:rPr>
          <w:noProof/>
        </w:rPr>
        <w:t>8</w:t>
      </w:r>
      <w:r>
        <w:rPr>
          <w:noProof/>
        </w:rPr>
        <w:fldChar w:fldCharType="end"/>
      </w:r>
    </w:p>
    <w:p w14:paraId="446B354C" w14:textId="2DEC5DBB" w:rsidR="000F76FD" w:rsidRDefault="000F76FD">
      <w:pPr>
        <w:pStyle w:val="TM1"/>
        <w:tabs>
          <w:tab w:val="left" w:pos="440"/>
        </w:tabs>
        <w:rPr>
          <w:rFonts w:asciiTheme="minorHAnsi" w:eastAsiaTheme="minorEastAsia" w:hAnsiTheme="minorHAnsi" w:cstheme="minorBidi"/>
          <w:noProof/>
          <w:kern w:val="2"/>
          <w:sz w:val="22"/>
          <w:szCs w:val="22"/>
          <w:lang w:eastAsia="fr-FR"/>
          <w14:ligatures w14:val="standardContextual"/>
        </w:rPr>
      </w:pPr>
      <w:r w:rsidRPr="008554F6">
        <w:rPr>
          <w:noProof/>
          <w14:scene3d>
            <w14:camera w14:prst="orthographicFront"/>
            <w14:lightRig w14:rig="threePt" w14:dir="t">
              <w14:rot w14:lat="0" w14:lon="0" w14:rev="0"/>
            </w14:lightRig>
          </w14:scene3d>
        </w:rPr>
        <w:t>4.</w:t>
      </w:r>
      <w:r>
        <w:rPr>
          <w:rFonts w:asciiTheme="minorHAnsi" w:eastAsiaTheme="minorEastAsia" w:hAnsiTheme="minorHAnsi" w:cstheme="minorBidi"/>
          <w:noProof/>
          <w:kern w:val="2"/>
          <w:sz w:val="22"/>
          <w:szCs w:val="22"/>
          <w:lang w:eastAsia="fr-FR"/>
          <w14:ligatures w14:val="standardContextual"/>
        </w:rPr>
        <w:tab/>
      </w:r>
      <w:r>
        <w:rPr>
          <w:noProof/>
        </w:rPr>
        <w:t>Conditions relatives au contrat</w:t>
      </w:r>
      <w:r>
        <w:rPr>
          <w:noProof/>
        </w:rPr>
        <w:tab/>
      </w:r>
      <w:r>
        <w:rPr>
          <w:noProof/>
        </w:rPr>
        <w:fldChar w:fldCharType="begin"/>
      </w:r>
      <w:r>
        <w:rPr>
          <w:noProof/>
        </w:rPr>
        <w:instrText xml:space="preserve"> PAGEREF _Toc146188454 \h </w:instrText>
      </w:r>
      <w:r>
        <w:rPr>
          <w:noProof/>
        </w:rPr>
      </w:r>
      <w:r>
        <w:rPr>
          <w:noProof/>
        </w:rPr>
        <w:fldChar w:fldCharType="separate"/>
      </w:r>
      <w:r w:rsidR="00F301CD">
        <w:rPr>
          <w:noProof/>
        </w:rPr>
        <w:t>8</w:t>
      </w:r>
      <w:r>
        <w:rPr>
          <w:noProof/>
        </w:rPr>
        <w:fldChar w:fldCharType="end"/>
      </w:r>
    </w:p>
    <w:p w14:paraId="5FE88EA2" w14:textId="784DD449"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4.1</w:t>
      </w:r>
      <w:r>
        <w:rPr>
          <w:rFonts w:asciiTheme="minorHAnsi" w:eastAsiaTheme="minorEastAsia" w:hAnsiTheme="minorHAnsi" w:cstheme="minorBidi"/>
          <w:noProof/>
          <w:kern w:val="2"/>
          <w:sz w:val="22"/>
          <w:szCs w:val="22"/>
          <w:lang w:eastAsia="fr-FR"/>
          <w14:ligatures w14:val="standardContextual"/>
        </w:rPr>
        <w:tab/>
      </w:r>
      <w:r>
        <w:rPr>
          <w:noProof/>
        </w:rPr>
        <w:t>Modalités essentielles de financement et de paiement</w:t>
      </w:r>
      <w:r>
        <w:rPr>
          <w:noProof/>
        </w:rPr>
        <w:tab/>
      </w:r>
      <w:r>
        <w:rPr>
          <w:noProof/>
        </w:rPr>
        <w:fldChar w:fldCharType="begin"/>
      </w:r>
      <w:r>
        <w:rPr>
          <w:noProof/>
        </w:rPr>
        <w:instrText xml:space="preserve"> PAGEREF _Toc146188455 \h </w:instrText>
      </w:r>
      <w:r>
        <w:rPr>
          <w:noProof/>
        </w:rPr>
      </w:r>
      <w:r>
        <w:rPr>
          <w:noProof/>
        </w:rPr>
        <w:fldChar w:fldCharType="separate"/>
      </w:r>
      <w:r w:rsidR="00F301CD">
        <w:rPr>
          <w:noProof/>
        </w:rPr>
        <w:t>8</w:t>
      </w:r>
      <w:r>
        <w:rPr>
          <w:noProof/>
        </w:rPr>
        <w:fldChar w:fldCharType="end"/>
      </w:r>
    </w:p>
    <w:p w14:paraId="77B4C2FA" w14:textId="15C41E46"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4.2</w:t>
      </w:r>
      <w:r>
        <w:rPr>
          <w:rFonts w:asciiTheme="minorHAnsi" w:eastAsiaTheme="minorEastAsia" w:hAnsiTheme="minorHAnsi" w:cstheme="minorBidi"/>
          <w:noProof/>
          <w:kern w:val="2"/>
          <w:sz w:val="22"/>
          <w:szCs w:val="22"/>
          <w:lang w:eastAsia="fr-FR"/>
          <w14:ligatures w14:val="standardContextual"/>
        </w:rPr>
        <w:tab/>
      </w:r>
      <w:r>
        <w:rPr>
          <w:noProof/>
        </w:rPr>
        <w:t>Confidentialité et mesures de sécurité</w:t>
      </w:r>
      <w:r>
        <w:rPr>
          <w:noProof/>
        </w:rPr>
        <w:tab/>
      </w:r>
      <w:r>
        <w:rPr>
          <w:noProof/>
        </w:rPr>
        <w:fldChar w:fldCharType="begin"/>
      </w:r>
      <w:r>
        <w:rPr>
          <w:noProof/>
        </w:rPr>
        <w:instrText xml:space="preserve"> PAGEREF _Toc146188456 \h </w:instrText>
      </w:r>
      <w:r>
        <w:rPr>
          <w:noProof/>
        </w:rPr>
      </w:r>
      <w:r>
        <w:rPr>
          <w:noProof/>
        </w:rPr>
        <w:fldChar w:fldCharType="separate"/>
      </w:r>
      <w:r w:rsidR="00F301CD">
        <w:rPr>
          <w:noProof/>
        </w:rPr>
        <w:t>8</w:t>
      </w:r>
      <w:r>
        <w:rPr>
          <w:noProof/>
        </w:rPr>
        <w:fldChar w:fldCharType="end"/>
      </w:r>
    </w:p>
    <w:p w14:paraId="6CA8E0C3" w14:textId="258D4316" w:rsidR="000F76FD" w:rsidRDefault="000F76FD">
      <w:pPr>
        <w:pStyle w:val="TM1"/>
        <w:tabs>
          <w:tab w:val="left" w:pos="440"/>
        </w:tabs>
        <w:rPr>
          <w:rFonts w:asciiTheme="minorHAnsi" w:eastAsiaTheme="minorEastAsia" w:hAnsiTheme="minorHAnsi" w:cstheme="minorBidi"/>
          <w:noProof/>
          <w:kern w:val="2"/>
          <w:sz w:val="22"/>
          <w:szCs w:val="22"/>
          <w:lang w:eastAsia="fr-FR"/>
          <w14:ligatures w14:val="standardContextual"/>
        </w:rPr>
      </w:pPr>
      <w:r w:rsidRPr="008554F6">
        <w:rPr>
          <w:noProof/>
          <w14:scene3d>
            <w14:camera w14:prst="orthographicFront"/>
            <w14:lightRig w14:rig="threePt" w14:dir="t">
              <w14:rot w14:lat="0" w14:lon="0" w14:rev="0"/>
            </w14:lightRig>
          </w14:scene3d>
        </w:rPr>
        <w:t>5.</w:t>
      </w:r>
      <w:r>
        <w:rPr>
          <w:rFonts w:asciiTheme="minorHAnsi" w:eastAsiaTheme="minorEastAsia" w:hAnsiTheme="minorHAnsi" w:cstheme="minorBidi"/>
          <w:noProof/>
          <w:kern w:val="2"/>
          <w:sz w:val="22"/>
          <w:szCs w:val="22"/>
          <w:lang w:eastAsia="fr-FR"/>
          <w14:ligatures w14:val="standardContextual"/>
        </w:rPr>
        <w:tab/>
      </w:r>
      <w:r>
        <w:rPr>
          <w:noProof/>
        </w:rPr>
        <w:t>Mise en place d’un comité</w:t>
      </w:r>
      <w:r>
        <w:rPr>
          <w:noProof/>
        </w:rPr>
        <w:tab/>
      </w:r>
      <w:r>
        <w:rPr>
          <w:noProof/>
        </w:rPr>
        <w:fldChar w:fldCharType="begin"/>
      </w:r>
      <w:r>
        <w:rPr>
          <w:noProof/>
        </w:rPr>
        <w:instrText xml:space="preserve"> PAGEREF _Toc146188457 \h </w:instrText>
      </w:r>
      <w:r>
        <w:rPr>
          <w:noProof/>
        </w:rPr>
      </w:r>
      <w:r>
        <w:rPr>
          <w:noProof/>
        </w:rPr>
        <w:fldChar w:fldCharType="separate"/>
      </w:r>
      <w:r w:rsidR="00F301CD">
        <w:rPr>
          <w:noProof/>
        </w:rPr>
        <w:t>8</w:t>
      </w:r>
      <w:r>
        <w:rPr>
          <w:noProof/>
        </w:rPr>
        <w:fldChar w:fldCharType="end"/>
      </w:r>
    </w:p>
    <w:p w14:paraId="25C38111" w14:textId="165C4669" w:rsidR="000F76FD" w:rsidRDefault="000F76FD">
      <w:pPr>
        <w:pStyle w:val="TM1"/>
        <w:tabs>
          <w:tab w:val="left" w:pos="440"/>
        </w:tabs>
        <w:rPr>
          <w:rFonts w:asciiTheme="minorHAnsi" w:eastAsiaTheme="minorEastAsia" w:hAnsiTheme="minorHAnsi" w:cstheme="minorBidi"/>
          <w:noProof/>
          <w:kern w:val="2"/>
          <w:sz w:val="22"/>
          <w:szCs w:val="22"/>
          <w:lang w:eastAsia="fr-FR"/>
          <w14:ligatures w14:val="standardContextual"/>
        </w:rPr>
      </w:pPr>
      <w:r w:rsidRPr="008554F6">
        <w:rPr>
          <w:noProof/>
          <w14:scene3d>
            <w14:camera w14:prst="orthographicFront"/>
            <w14:lightRig w14:rig="threePt" w14:dir="t">
              <w14:rot w14:lat="0" w14:lon="0" w14:rev="0"/>
            </w14:lightRig>
          </w14:scene3d>
        </w:rPr>
        <w:t>6.</w:t>
      </w:r>
      <w:r>
        <w:rPr>
          <w:rFonts w:asciiTheme="minorHAnsi" w:eastAsiaTheme="minorEastAsia" w:hAnsiTheme="minorHAnsi" w:cstheme="minorBidi"/>
          <w:noProof/>
          <w:kern w:val="2"/>
          <w:sz w:val="22"/>
          <w:szCs w:val="22"/>
          <w:lang w:eastAsia="fr-FR"/>
          <w14:ligatures w14:val="standardContextual"/>
        </w:rPr>
        <w:tab/>
      </w:r>
      <w:r>
        <w:rPr>
          <w:noProof/>
        </w:rPr>
        <w:t>Contenu du DCE</w:t>
      </w:r>
      <w:r>
        <w:rPr>
          <w:noProof/>
        </w:rPr>
        <w:tab/>
      </w:r>
      <w:r>
        <w:rPr>
          <w:noProof/>
        </w:rPr>
        <w:fldChar w:fldCharType="begin"/>
      </w:r>
      <w:r>
        <w:rPr>
          <w:noProof/>
        </w:rPr>
        <w:instrText xml:space="preserve"> PAGEREF _Toc146188458 \h </w:instrText>
      </w:r>
      <w:r>
        <w:rPr>
          <w:noProof/>
        </w:rPr>
      </w:r>
      <w:r>
        <w:rPr>
          <w:noProof/>
        </w:rPr>
        <w:fldChar w:fldCharType="separate"/>
      </w:r>
      <w:r w:rsidR="00F301CD">
        <w:rPr>
          <w:noProof/>
        </w:rPr>
        <w:t>9</w:t>
      </w:r>
      <w:r>
        <w:rPr>
          <w:noProof/>
        </w:rPr>
        <w:fldChar w:fldCharType="end"/>
      </w:r>
    </w:p>
    <w:p w14:paraId="583B3620" w14:textId="1738F5BC"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6.1</w:t>
      </w:r>
      <w:r>
        <w:rPr>
          <w:rFonts w:asciiTheme="minorHAnsi" w:eastAsiaTheme="minorEastAsia" w:hAnsiTheme="minorHAnsi" w:cstheme="minorBidi"/>
          <w:noProof/>
          <w:kern w:val="2"/>
          <w:sz w:val="22"/>
          <w:szCs w:val="22"/>
          <w:lang w:eastAsia="fr-FR"/>
          <w14:ligatures w14:val="standardContextual"/>
        </w:rPr>
        <w:tab/>
      </w:r>
      <w:r>
        <w:rPr>
          <w:noProof/>
        </w:rPr>
        <w:t>Contenu du dossier candidature et offre</w:t>
      </w:r>
      <w:r>
        <w:rPr>
          <w:noProof/>
        </w:rPr>
        <w:tab/>
      </w:r>
      <w:r>
        <w:rPr>
          <w:noProof/>
        </w:rPr>
        <w:fldChar w:fldCharType="begin"/>
      </w:r>
      <w:r>
        <w:rPr>
          <w:noProof/>
        </w:rPr>
        <w:instrText xml:space="preserve"> PAGEREF _Toc146188459 \h </w:instrText>
      </w:r>
      <w:r>
        <w:rPr>
          <w:noProof/>
        </w:rPr>
      </w:r>
      <w:r>
        <w:rPr>
          <w:noProof/>
        </w:rPr>
        <w:fldChar w:fldCharType="separate"/>
      </w:r>
      <w:r w:rsidR="00F301CD">
        <w:rPr>
          <w:noProof/>
        </w:rPr>
        <w:t>9</w:t>
      </w:r>
      <w:r>
        <w:rPr>
          <w:noProof/>
        </w:rPr>
        <w:fldChar w:fldCharType="end"/>
      </w:r>
    </w:p>
    <w:p w14:paraId="7298585E" w14:textId="206E7E4F" w:rsidR="000F76FD" w:rsidRDefault="000F76FD">
      <w:pPr>
        <w:pStyle w:val="TM1"/>
        <w:tabs>
          <w:tab w:val="left" w:pos="440"/>
        </w:tabs>
        <w:rPr>
          <w:rFonts w:asciiTheme="minorHAnsi" w:eastAsiaTheme="minorEastAsia" w:hAnsiTheme="minorHAnsi" w:cstheme="minorBidi"/>
          <w:noProof/>
          <w:kern w:val="2"/>
          <w:sz w:val="22"/>
          <w:szCs w:val="22"/>
          <w:lang w:eastAsia="fr-FR"/>
          <w14:ligatures w14:val="standardContextual"/>
        </w:rPr>
      </w:pPr>
      <w:r w:rsidRPr="008554F6">
        <w:rPr>
          <w:noProof/>
          <w14:scene3d>
            <w14:camera w14:prst="orthographicFront"/>
            <w14:lightRig w14:rig="threePt" w14:dir="t">
              <w14:rot w14:lat="0" w14:lon="0" w14:rev="0"/>
            </w14:lightRig>
          </w14:scene3d>
        </w:rPr>
        <w:t>7.</w:t>
      </w:r>
      <w:r>
        <w:rPr>
          <w:rFonts w:asciiTheme="minorHAnsi" w:eastAsiaTheme="minorEastAsia" w:hAnsiTheme="minorHAnsi" w:cstheme="minorBidi"/>
          <w:noProof/>
          <w:kern w:val="2"/>
          <w:sz w:val="22"/>
          <w:szCs w:val="22"/>
          <w:lang w:eastAsia="fr-FR"/>
          <w14:ligatures w14:val="standardContextual"/>
        </w:rPr>
        <w:tab/>
      </w:r>
      <w:r>
        <w:rPr>
          <w:noProof/>
        </w:rPr>
        <w:t>Phase candidature</w:t>
      </w:r>
      <w:r>
        <w:rPr>
          <w:noProof/>
        </w:rPr>
        <w:tab/>
      </w:r>
      <w:r>
        <w:rPr>
          <w:noProof/>
        </w:rPr>
        <w:fldChar w:fldCharType="begin"/>
      </w:r>
      <w:r>
        <w:rPr>
          <w:noProof/>
        </w:rPr>
        <w:instrText xml:space="preserve"> PAGEREF _Toc146188460 \h </w:instrText>
      </w:r>
      <w:r>
        <w:rPr>
          <w:noProof/>
        </w:rPr>
      </w:r>
      <w:r>
        <w:rPr>
          <w:noProof/>
        </w:rPr>
        <w:fldChar w:fldCharType="separate"/>
      </w:r>
      <w:r w:rsidR="00F301CD">
        <w:rPr>
          <w:noProof/>
        </w:rPr>
        <w:t>10</w:t>
      </w:r>
      <w:r>
        <w:rPr>
          <w:noProof/>
        </w:rPr>
        <w:fldChar w:fldCharType="end"/>
      </w:r>
    </w:p>
    <w:p w14:paraId="5982F9D2" w14:textId="2335208A"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7.1</w:t>
      </w:r>
      <w:r>
        <w:rPr>
          <w:rFonts w:asciiTheme="minorHAnsi" w:eastAsiaTheme="minorEastAsia" w:hAnsiTheme="minorHAnsi" w:cstheme="minorBidi"/>
          <w:noProof/>
          <w:kern w:val="2"/>
          <w:sz w:val="22"/>
          <w:szCs w:val="22"/>
          <w:lang w:eastAsia="fr-FR"/>
          <w14:ligatures w14:val="standardContextual"/>
        </w:rPr>
        <w:tab/>
      </w:r>
      <w:r>
        <w:rPr>
          <w:noProof/>
        </w:rPr>
        <w:t>Présentation des candidatures (1ère phase)</w:t>
      </w:r>
      <w:r>
        <w:rPr>
          <w:noProof/>
        </w:rPr>
        <w:tab/>
      </w:r>
      <w:r>
        <w:rPr>
          <w:noProof/>
        </w:rPr>
        <w:fldChar w:fldCharType="begin"/>
      </w:r>
      <w:r>
        <w:rPr>
          <w:noProof/>
        </w:rPr>
        <w:instrText xml:space="preserve"> PAGEREF _Toc146188461 \h </w:instrText>
      </w:r>
      <w:r>
        <w:rPr>
          <w:noProof/>
        </w:rPr>
      </w:r>
      <w:r>
        <w:rPr>
          <w:noProof/>
        </w:rPr>
        <w:fldChar w:fldCharType="separate"/>
      </w:r>
      <w:r w:rsidR="00F301CD">
        <w:rPr>
          <w:noProof/>
        </w:rPr>
        <w:t>10</w:t>
      </w:r>
      <w:r>
        <w:rPr>
          <w:noProof/>
        </w:rPr>
        <w:fldChar w:fldCharType="end"/>
      </w:r>
    </w:p>
    <w:p w14:paraId="10B6C7E1" w14:textId="2A67B3AB"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7.2</w:t>
      </w:r>
      <w:r>
        <w:rPr>
          <w:rFonts w:asciiTheme="minorHAnsi" w:eastAsiaTheme="minorEastAsia" w:hAnsiTheme="minorHAnsi" w:cstheme="minorBidi"/>
          <w:noProof/>
          <w:kern w:val="2"/>
          <w:sz w:val="22"/>
          <w:szCs w:val="22"/>
          <w:lang w:eastAsia="fr-FR"/>
          <w14:ligatures w14:val="standardContextual"/>
        </w:rPr>
        <w:tab/>
      </w:r>
      <w:r>
        <w:rPr>
          <w:noProof/>
        </w:rPr>
        <w:t>Seuils minimum des références et des compétences</w:t>
      </w:r>
      <w:r>
        <w:rPr>
          <w:noProof/>
        </w:rPr>
        <w:tab/>
      </w:r>
      <w:r>
        <w:rPr>
          <w:noProof/>
        </w:rPr>
        <w:fldChar w:fldCharType="begin"/>
      </w:r>
      <w:r>
        <w:rPr>
          <w:noProof/>
        </w:rPr>
        <w:instrText xml:space="preserve"> PAGEREF _Toc146188462 \h </w:instrText>
      </w:r>
      <w:r>
        <w:rPr>
          <w:noProof/>
        </w:rPr>
      </w:r>
      <w:r>
        <w:rPr>
          <w:noProof/>
        </w:rPr>
        <w:fldChar w:fldCharType="separate"/>
      </w:r>
      <w:r w:rsidR="00F301CD">
        <w:rPr>
          <w:noProof/>
        </w:rPr>
        <w:t>11</w:t>
      </w:r>
      <w:r>
        <w:rPr>
          <w:noProof/>
        </w:rPr>
        <w:fldChar w:fldCharType="end"/>
      </w:r>
    </w:p>
    <w:p w14:paraId="4F1ECD5E" w14:textId="15B42F0B"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7.3</w:t>
      </w:r>
      <w:r>
        <w:rPr>
          <w:rFonts w:asciiTheme="minorHAnsi" w:eastAsiaTheme="minorEastAsia" w:hAnsiTheme="minorHAnsi" w:cstheme="minorBidi"/>
          <w:noProof/>
          <w:kern w:val="2"/>
          <w:sz w:val="22"/>
          <w:szCs w:val="22"/>
          <w:lang w:eastAsia="fr-FR"/>
          <w14:ligatures w14:val="standardContextual"/>
        </w:rPr>
        <w:tab/>
      </w:r>
      <w:r>
        <w:rPr>
          <w:noProof/>
        </w:rPr>
        <w:t>Critère de sélection des candidatures</w:t>
      </w:r>
      <w:r>
        <w:rPr>
          <w:noProof/>
        </w:rPr>
        <w:tab/>
      </w:r>
      <w:r>
        <w:rPr>
          <w:noProof/>
        </w:rPr>
        <w:fldChar w:fldCharType="begin"/>
      </w:r>
      <w:r>
        <w:rPr>
          <w:noProof/>
        </w:rPr>
        <w:instrText xml:space="preserve"> PAGEREF _Toc146188463 \h </w:instrText>
      </w:r>
      <w:r>
        <w:rPr>
          <w:noProof/>
        </w:rPr>
      </w:r>
      <w:r>
        <w:rPr>
          <w:noProof/>
        </w:rPr>
        <w:fldChar w:fldCharType="separate"/>
      </w:r>
      <w:r w:rsidR="00F301CD">
        <w:rPr>
          <w:noProof/>
        </w:rPr>
        <w:t>11</w:t>
      </w:r>
      <w:r>
        <w:rPr>
          <w:noProof/>
        </w:rPr>
        <w:fldChar w:fldCharType="end"/>
      </w:r>
    </w:p>
    <w:p w14:paraId="6BB965B0" w14:textId="32A5F068" w:rsidR="000F76FD" w:rsidRDefault="000F76FD">
      <w:pPr>
        <w:pStyle w:val="TM1"/>
        <w:tabs>
          <w:tab w:val="left" w:pos="440"/>
        </w:tabs>
        <w:rPr>
          <w:rFonts w:asciiTheme="minorHAnsi" w:eastAsiaTheme="minorEastAsia" w:hAnsiTheme="minorHAnsi" w:cstheme="minorBidi"/>
          <w:noProof/>
          <w:kern w:val="2"/>
          <w:sz w:val="22"/>
          <w:szCs w:val="22"/>
          <w:lang w:eastAsia="fr-FR"/>
          <w14:ligatures w14:val="standardContextual"/>
        </w:rPr>
      </w:pPr>
      <w:r w:rsidRPr="008554F6">
        <w:rPr>
          <w:noProof/>
          <w14:scene3d>
            <w14:camera w14:prst="orthographicFront"/>
            <w14:lightRig w14:rig="threePt" w14:dir="t">
              <w14:rot w14:lat="0" w14:lon="0" w14:rev="0"/>
            </w14:lightRig>
          </w14:scene3d>
        </w:rPr>
        <w:t>8.</w:t>
      </w:r>
      <w:r>
        <w:rPr>
          <w:rFonts w:asciiTheme="minorHAnsi" w:eastAsiaTheme="minorEastAsia" w:hAnsiTheme="minorHAnsi" w:cstheme="minorBidi"/>
          <w:noProof/>
          <w:kern w:val="2"/>
          <w:sz w:val="22"/>
          <w:szCs w:val="22"/>
          <w:lang w:eastAsia="fr-FR"/>
          <w14:ligatures w14:val="standardContextual"/>
        </w:rPr>
        <w:tab/>
      </w:r>
      <w:r>
        <w:rPr>
          <w:noProof/>
        </w:rPr>
        <w:t>Phase offre</w:t>
      </w:r>
      <w:r>
        <w:rPr>
          <w:noProof/>
        </w:rPr>
        <w:tab/>
      </w:r>
      <w:r>
        <w:rPr>
          <w:noProof/>
        </w:rPr>
        <w:fldChar w:fldCharType="begin"/>
      </w:r>
      <w:r>
        <w:rPr>
          <w:noProof/>
        </w:rPr>
        <w:instrText xml:space="preserve"> PAGEREF _Toc146188464 \h </w:instrText>
      </w:r>
      <w:r>
        <w:rPr>
          <w:noProof/>
        </w:rPr>
      </w:r>
      <w:r>
        <w:rPr>
          <w:noProof/>
        </w:rPr>
        <w:fldChar w:fldCharType="separate"/>
      </w:r>
      <w:r w:rsidR="00F301CD">
        <w:rPr>
          <w:noProof/>
        </w:rPr>
        <w:t>13</w:t>
      </w:r>
      <w:r>
        <w:rPr>
          <w:noProof/>
        </w:rPr>
        <w:fldChar w:fldCharType="end"/>
      </w:r>
    </w:p>
    <w:p w14:paraId="427F0946" w14:textId="015000C0"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8.1</w:t>
      </w:r>
      <w:r>
        <w:rPr>
          <w:rFonts w:asciiTheme="minorHAnsi" w:eastAsiaTheme="minorEastAsia" w:hAnsiTheme="minorHAnsi" w:cstheme="minorBidi"/>
          <w:noProof/>
          <w:kern w:val="2"/>
          <w:sz w:val="22"/>
          <w:szCs w:val="22"/>
          <w:lang w:eastAsia="fr-FR"/>
          <w14:ligatures w14:val="standardContextual"/>
        </w:rPr>
        <w:tab/>
      </w:r>
      <w:r>
        <w:rPr>
          <w:noProof/>
        </w:rPr>
        <w:t>Présentation des offres (2ème phase)</w:t>
      </w:r>
      <w:r>
        <w:rPr>
          <w:noProof/>
        </w:rPr>
        <w:tab/>
      </w:r>
      <w:r>
        <w:rPr>
          <w:noProof/>
        </w:rPr>
        <w:fldChar w:fldCharType="begin"/>
      </w:r>
      <w:r>
        <w:rPr>
          <w:noProof/>
        </w:rPr>
        <w:instrText xml:space="preserve"> PAGEREF _Toc146188465 \h </w:instrText>
      </w:r>
      <w:r>
        <w:rPr>
          <w:noProof/>
        </w:rPr>
      </w:r>
      <w:r>
        <w:rPr>
          <w:noProof/>
        </w:rPr>
        <w:fldChar w:fldCharType="separate"/>
      </w:r>
      <w:r w:rsidR="00F301CD">
        <w:rPr>
          <w:noProof/>
        </w:rPr>
        <w:t>13</w:t>
      </w:r>
      <w:r>
        <w:rPr>
          <w:noProof/>
        </w:rPr>
        <w:fldChar w:fldCharType="end"/>
      </w:r>
    </w:p>
    <w:p w14:paraId="1E93917B" w14:textId="39FAAB96"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8.2</w:t>
      </w:r>
      <w:r>
        <w:rPr>
          <w:rFonts w:asciiTheme="minorHAnsi" w:eastAsiaTheme="minorEastAsia" w:hAnsiTheme="minorHAnsi" w:cstheme="minorBidi"/>
          <w:noProof/>
          <w:kern w:val="2"/>
          <w:sz w:val="22"/>
          <w:szCs w:val="22"/>
          <w:lang w:eastAsia="fr-FR"/>
          <w14:ligatures w14:val="standardContextual"/>
        </w:rPr>
        <w:tab/>
      </w:r>
      <w:r>
        <w:rPr>
          <w:noProof/>
        </w:rPr>
        <w:t>Critère de sélection des offres</w:t>
      </w:r>
      <w:r>
        <w:rPr>
          <w:noProof/>
        </w:rPr>
        <w:tab/>
      </w:r>
      <w:r>
        <w:rPr>
          <w:noProof/>
        </w:rPr>
        <w:fldChar w:fldCharType="begin"/>
      </w:r>
      <w:r>
        <w:rPr>
          <w:noProof/>
        </w:rPr>
        <w:instrText xml:space="preserve"> PAGEREF _Toc146188466 \h </w:instrText>
      </w:r>
      <w:r>
        <w:rPr>
          <w:noProof/>
        </w:rPr>
      </w:r>
      <w:r>
        <w:rPr>
          <w:noProof/>
        </w:rPr>
        <w:fldChar w:fldCharType="separate"/>
      </w:r>
      <w:r w:rsidR="00F301CD">
        <w:rPr>
          <w:noProof/>
        </w:rPr>
        <w:t>13</w:t>
      </w:r>
      <w:r>
        <w:rPr>
          <w:noProof/>
        </w:rPr>
        <w:fldChar w:fldCharType="end"/>
      </w:r>
    </w:p>
    <w:p w14:paraId="1E40E75D" w14:textId="619008E0"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8.3</w:t>
      </w:r>
      <w:r>
        <w:rPr>
          <w:rFonts w:asciiTheme="minorHAnsi" w:eastAsiaTheme="minorEastAsia" w:hAnsiTheme="minorHAnsi" w:cstheme="minorBidi"/>
          <w:noProof/>
          <w:kern w:val="2"/>
          <w:sz w:val="22"/>
          <w:szCs w:val="22"/>
          <w:lang w:eastAsia="fr-FR"/>
          <w14:ligatures w14:val="standardContextual"/>
        </w:rPr>
        <w:tab/>
      </w:r>
      <w:r>
        <w:rPr>
          <w:noProof/>
        </w:rPr>
        <w:t>Désignation du candidat à retenir et négociation</w:t>
      </w:r>
      <w:r>
        <w:rPr>
          <w:noProof/>
        </w:rPr>
        <w:tab/>
      </w:r>
      <w:r>
        <w:rPr>
          <w:noProof/>
        </w:rPr>
        <w:fldChar w:fldCharType="begin"/>
      </w:r>
      <w:r>
        <w:rPr>
          <w:noProof/>
        </w:rPr>
        <w:instrText xml:space="preserve"> PAGEREF _Toc146188467 \h </w:instrText>
      </w:r>
      <w:r>
        <w:rPr>
          <w:noProof/>
        </w:rPr>
      </w:r>
      <w:r>
        <w:rPr>
          <w:noProof/>
        </w:rPr>
        <w:fldChar w:fldCharType="separate"/>
      </w:r>
      <w:r w:rsidR="00F301CD">
        <w:rPr>
          <w:noProof/>
        </w:rPr>
        <w:t>15</w:t>
      </w:r>
      <w:r>
        <w:rPr>
          <w:noProof/>
        </w:rPr>
        <w:fldChar w:fldCharType="end"/>
      </w:r>
    </w:p>
    <w:p w14:paraId="3AF89FCB" w14:textId="49789822"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8.4</w:t>
      </w:r>
      <w:r>
        <w:rPr>
          <w:rFonts w:asciiTheme="minorHAnsi" w:eastAsiaTheme="minorEastAsia" w:hAnsiTheme="minorHAnsi" w:cstheme="minorBidi"/>
          <w:noProof/>
          <w:kern w:val="2"/>
          <w:sz w:val="22"/>
          <w:szCs w:val="22"/>
          <w:lang w:eastAsia="fr-FR"/>
          <w14:ligatures w14:val="standardContextual"/>
        </w:rPr>
        <w:tab/>
      </w:r>
      <w:r>
        <w:rPr>
          <w:noProof/>
        </w:rPr>
        <w:t>Visites sur site</w:t>
      </w:r>
      <w:r>
        <w:rPr>
          <w:noProof/>
        </w:rPr>
        <w:tab/>
      </w:r>
      <w:r>
        <w:rPr>
          <w:noProof/>
        </w:rPr>
        <w:fldChar w:fldCharType="begin"/>
      </w:r>
      <w:r>
        <w:rPr>
          <w:noProof/>
        </w:rPr>
        <w:instrText xml:space="preserve"> PAGEREF _Toc146188468 \h </w:instrText>
      </w:r>
      <w:r>
        <w:rPr>
          <w:noProof/>
        </w:rPr>
      </w:r>
      <w:r>
        <w:rPr>
          <w:noProof/>
        </w:rPr>
        <w:fldChar w:fldCharType="separate"/>
      </w:r>
      <w:r w:rsidR="00F301CD">
        <w:rPr>
          <w:noProof/>
        </w:rPr>
        <w:t>15</w:t>
      </w:r>
      <w:r>
        <w:rPr>
          <w:noProof/>
        </w:rPr>
        <w:fldChar w:fldCharType="end"/>
      </w:r>
    </w:p>
    <w:p w14:paraId="6F1713BF" w14:textId="385B8345"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8.5</w:t>
      </w:r>
      <w:r>
        <w:rPr>
          <w:rFonts w:asciiTheme="minorHAnsi" w:eastAsiaTheme="minorEastAsia" w:hAnsiTheme="minorHAnsi" w:cstheme="minorBidi"/>
          <w:noProof/>
          <w:kern w:val="2"/>
          <w:sz w:val="22"/>
          <w:szCs w:val="22"/>
          <w:lang w:eastAsia="fr-FR"/>
          <w14:ligatures w14:val="standardContextual"/>
        </w:rPr>
        <w:tab/>
      </w:r>
      <w:r>
        <w:rPr>
          <w:noProof/>
        </w:rPr>
        <w:t>Suite à donner à la consultation</w:t>
      </w:r>
      <w:r>
        <w:rPr>
          <w:noProof/>
        </w:rPr>
        <w:tab/>
      </w:r>
      <w:r>
        <w:rPr>
          <w:noProof/>
        </w:rPr>
        <w:fldChar w:fldCharType="begin"/>
      </w:r>
      <w:r>
        <w:rPr>
          <w:noProof/>
        </w:rPr>
        <w:instrText xml:space="preserve"> PAGEREF _Toc146188469 \h </w:instrText>
      </w:r>
      <w:r>
        <w:rPr>
          <w:noProof/>
        </w:rPr>
      </w:r>
      <w:r>
        <w:rPr>
          <w:noProof/>
        </w:rPr>
        <w:fldChar w:fldCharType="separate"/>
      </w:r>
      <w:r w:rsidR="00F301CD">
        <w:rPr>
          <w:noProof/>
        </w:rPr>
        <w:t>15</w:t>
      </w:r>
      <w:r>
        <w:rPr>
          <w:noProof/>
        </w:rPr>
        <w:fldChar w:fldCharType="end"/>
      </w:r>
    </w:p>
    <w:p w14:paraId="635D80E5" w14:textId="6EE2B13F" w:rsidR="000F76FD" w:rsidRDefault="000F76FD">
      <w:pPr>
        <w:pStyle w:val="TM1"/>
        <w:tabs>
          <w:tab w:val="left" w:pos="440"/>
        </w:tabs>
        <w:rPr>
          <w:rFonts w:asciiTheme="minorHAnsi" w:eastAsiaTheme="minorEastAsia" w:hAnsiTheme="minorHAnsi" w:cstheme="minorBidi"/>
          <w:noProof/>
          <w:kern w:val="2"/>
          <w:sz w:val="22"/>
          <w:szCs w:val="22"/>
          <w:lang w:eastAsia="fr-FR"/>
          <w14:ligatures w14:val="standardContextual"/>
        </w:rPr>
      </w:pPr>
      <w:r w:rsidRPr="008554F6">
        <w:rPr>
          <w:noProof/>
          <w14:scene3d>
            <w14:camera w14:prst="orthographicFront"/>
            <w14:lightRig w14:rig="threePt" w14:dir="t">
              <w14:rot w14:lat="0" w14:lon="0" w14:rev="0"/>
            </w14:lightRig>
          </w14:scene3d>
        </w:rPr>
        <w:t>9.</w:t>
      </w:r>
      <w:r>
        <w:rPr>
          <w:rFonts w:asciiTheme="minorHAnsi" w:eastAsiaTheme="minorEastAsia" w:hAnsiTheme="minorHAnsi" w:cstheme="minorBidi"/>
          <w:noProof/>
          <w:kern w:val="2"/>
          <w:sz w:val="22"/>
          <w:szCs w:val="22"/>
          <w:lang w:eastAsia="fr-FR"/>
          <w14:ligatures w14:val="standardContextual"/>
        </w:rPr>
        <w:tab/>
      </w:r>
      <w:r>
        <w:rPr>
          <w:noProof/>
        </w:rPr>
        <w:t>Conditions d'envoi ou de remise des plis</w:t>
      </w:r>
      <w:r>
        <w:rPr>
          <w:noProof/>
        </w:rPr>
        <w:tab/>
      </w:r>
      <w:r>
        <w:rPr>
          <w:noProof/>
        </w:rPr>
        <w:fldChar w:fldCharType="begin"/>
      </w:r>
      <w:r>
        <w:rPr>
          <w:noProof/>
        </w:rPr>
        <w:instrText xml:space="preserve"> PAGEREF _Toc146188470 \h </w:instrText>
      </w:r>
      <w:r>
        <w:rPr>
          <w:noProof/>
        </w:rPr>
      </w:r>
      <w:r>
        <w:rPr>
          <w:noProof/>
        </w:rPr>
        <w:fldChar w:fldCharType="separate"/>
      </w:r>
      <w:r w:rsidR="00F301CD">
        <w:rPr>
          <w:noProof/>
        </w:rPr>
        <w:t>16</w:t>
      </w:r>
      <w:r>
        <w:rPr>
          <w:noProof/>
        </w:rPr>
        <w:fldChar w:fldCharType="end"/>
      </w:r>
    </w:p>
    <w:p w14:paraId="1526AA6F" w14:textId="3FE9E9A8"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9.1</w:t>
      </w:r>
      <w:r>
        <w:rPr>
          <w:rFonts w:asciiTheme="minorHAnsi" w:eastAsiaTheme="minorEastAsia" w:hAnsiTheme="minorHAnsi" w:cstheme="minorBidi"/>
          <w:noProof/>
          <w:kern w:val="2"/>
          <w:sz w:val="22"/>
          <w:szCs w:val="22"/>
          <w:lang w:eastAsia="fr-FR"/>
          <w14:ligatures w14:val="standardContextual"/>
        </w:rPr>
        <w:tab/>
      </w:r>
      <w:r>
        <w:rPr>
          <w:noProof/>
        </w:rPr>
        <w:t>Transmission électronique des candidatures et des offres</w:t>
      </w:r>
      <w:r>
        <w:rPr>
          <w:noProof/>
        </w:rPr>
        <w:tab/>
      </w:r>
      <w:r>
        <w:rPr>
          <w:noProof/>
        </w:rPr>
        <w:fldChar w:fldCharType="begin"/>
      </w:r>
      <w:r>
        <w:rPr>
          <w:noProof/>
        </w:rPr>
        <w:instrText xml:space="preserve"> PAGEREF _Toc146188471 \h </w:instrText>
      </w:r>
      <w:r>
        <w:rPr>
          <w:noProof/>
        </w:rPr>
      </w:r>
      <w:r>
        <w:rPr>
          <w:noProof/>
        </w:rPr>
        <w:fldChar w:fldCharType="separate"/>
      </w:r>
      <w:r w:rsidR="00F301CD">
        <w:rPr>
          <w:noProof/>
        </w:rPr>
        <w:t>16</w:t>
      </w:r>
      <w:r>
        <w:rPr>
          <w:noProof/>
        </w:rPr>
        <w:fldChar w:fldCharType="end"/>
      </w:r>
    </w:p>
    <w:p w14:paraId="0765249E" w14:textId="55BFE277"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9.2</w:t>
      </w:r>
      <w:r>
        <w:rPr>
          <w:rFonts w:asciiTheme="minorHAnsi" w:eastAsiaTheme="minorEastAsia" w:hAnsiTheme="minorHAnsi" w:cstheme="minorBidi"/>
          <w:noProof/>
          <w:kern w:val="2"/>
          <w:sz w:val="22"/>
          <w:szCs w:val="22"/>
          <w:lang w:eastAsia="fr-FR"/>
          <w14:ligatures w14:val="standardContextual"/>
        </w:rPr>
        <w:tab/>
      </w:r>
      <w:r>
        <w:rPr>
          <w:noProof/>
        </w:rPr>
        <w:t>Transmission sous support papier</w:t>
      </w:r>
      <w:r>
        <w:rPr>
          <w:noProof/>
        </w:rPr>
        <w:tab/>
      </w:r>
      <w:r>
        <w:rPr>
          <w:noProof/>
        </w:rPr>
        <w:fldChar w:fldCharType="begin"/>
      </w:r>
      <w:r>
        <w:rPr>
          <w:noProof/>
        </w:rPr>
        <w:instrText xml:space="preserve"> PAGEREF _Toc146188472 \h </w:instrText>
      </w:r>
      <w:r>
        <w:rPr>
          <w:noProof/>
        </w:rPr>
      </w:r>
      <w:r>
        <w:rPr>
          <w:noProof/>
        </w:rPr>
        <w:fldChar w:fldCharType="separate"/>
      </w:r>
      <w:r w:rsidR="00F301CD">
        <w:rPr>
          <w:noProof/>
        </w:rPr>
        <w:t>17</w:t>
      </w:r>
      <w:r>
        <w:rPr>
          <w:noProof/>
        </w:rPr>
        <w:fldChar w:fldCharType="end"/>
      </w:r>
    </w:p>
    <w:p w14:paraId="4E3A6F07" w14:textId="1EEDE67F" w:rsidR="000F76FD" w:rsidRDefault="000F76FD">
      <w:pPr>
        <w:pStyle w:val="TM1"/>
        <w:tabs>
          <w:tab w:val="left" w:pos="660"/>
        </w:tabs>
        <w:rPr>
          <w:rFonts w:asciiTheme="minorHAnsi" w:eastAsiaTheme="minorEastAsia" w:hAnsiTheme="minorHAnsi" w:cstheme="minorBidi"/>
          <w:noProof/>
          <w:kern w:val="2"/>
          <w:sz w:val="22"/>
          <w:szCs w:val="22"/>
          <w:lang w:eastAsia="fr-FR"/>
          <w14:ligatures w14:val="standardContextual"/>
        </w:rPr>
      </w:pPr>
      <w:r w:rsidRPr="008554F6">
        <w:rPr>
          <w:noProof/>
          <w14:scene3d>
            <w14:camera w14:prst="orthographicFront"/>
            <w14:lightRig w14:rig="threePt" w14:dir="t">
              <w14:rot w14:lat="0" w14:lon="0" w14:rev="0"/>
            </w14:lightRig>
          </w14:scene3d>
        </w:rPr>
        <w:t>10.</w:t>
      </w:r>
      <w:r>
        <w:rPr>
          <w:rFonts w:asciiTheme="minorHAnsi" w:eastAsiaTheme="minorEastAsia" w:hAnsiTheme="minorHAnsi" w:cstheme="minorBidi"/>
          <w:noProof/>
          <w:kern w:val="2"/>
          <w:sz w:val="22"/>
          <w:szCs w:val="22"/>
          <w:lang w:eastAsia="fr-FR"/>
          <w14:ligatures w14:val="standardContextual"/>
        </w:rPr>
        <w:tab/>
      </w:r>
      <w:r>
        <w:rPr>
          <w:noProof/>
        </w:rPr>
        <w:t>Renseignements complémentaires</w:t>
      </w:r>
      <w:r>
        <w:rPr>
          <w:noProof/>
        </w:rPr>
        <w:tab/>
      </w:r>
      <w:r>
        <w:rPr>
          <w:noProof/>
        </w:rPr>
        <w:fldChar w:fldCharType="begin"/>
      </w:r>
      <w:r>
        <w:rPr>
          <w:noProof/>
        </w:rPr>
        <w:instrText xml:space="preserve"> PAGEREF _Toc146188473 \h </w:instrText>
      </w:r>
      <w:r>
        <w:rPr>
          <w:noProof/>
        </w:rPr>
      </w:r>
      <w:r>
        <w:rPr>
          <w:noProof/>
        </w:rPr>
        <w:fldChar w:fldCharType="separate"/>
      </w:r>
      <w:r w:rsidR="00F301CD">
        <w:rPr>
          <w:noProof/>
        </w:rPr>
        <w:t>17</w:t>
      </w:r>
      <w:r>
        <w:rPr>
          <w:noProof/>
        </w:rPr>
        <w:fldChar w:fldCharType="end"/>
      </w:r>
    </w:p>
    <w:p w14:paraId="32C25123" w14:textId="353ACD36"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10.1</w:t>
      </w:r>
      <w:r>
        <w:rPr>
          <w:rFonts w:asciiTheme="minorHAnsi" w:eastAsiaTheme="minorEastAsia" w:hAnsiTheme="minorHAnsi" w:cstheme="minorBidi"/>
          <w:noProof/>
          <w:kern w:val="2"/>
          <w:sz w:val="22"/>
          <w:szCs w:val="22"/>
          <w:lang w:eastAsia="fr-FR"/>
          <w14:ligatures w14:val="standardContextual"/>
        </w:rPr>
        <w:tab/>
      </w:r>
      <w:r>
        <w:rPr>
          <w:noProof/>
        </w:rPr>
        <w:t>Adresses supplémentaires et points de contact</w:t>
      </w:r>
      <w:r>
        <w:rPr>
          <w:noProof/>
        </w:rPr>
        <w:tab/>
      </w:r>
      <w:r>
        <w:rPr>
          <w:noProof/>
        </w:rPr>
        <w:fldChar w:fldCharType="begin"/>
      </w:r>
      <w:r>
        <w:rPr>
          <w:noProof/>
        </w:rPr>
        <w:instrText xml:space="preserve"> PAGEREF _Toc146188474 \h </w:instrText>
      </w:r>
      <w:r>
        <w:rPr>
          <w:noProof/>
        </w:rPr>
      </w:r>
      <w:r>
        <w:rPr>
          <w:noProof/>
        </w:rPr>
        <w:fldChar w:fldCharType="separate"/>
      </w:r>
      <w:r w:rsidR="00F301CD">
        <w:rPr>
          <w:noProof/>
        </w:rPr>
        <w:t>17</w:t>
      </w:r>
      <w:r>
        <w:rPr>
          <w:noProof/>
        </w:rPr>
        <w:fldChar w:fldCharType="end"/>
      </w:r>
    </w:p>
    <w:p w14:paraId="63AF6D46" w14:textId="3351CFB4"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10.2</w:t>
      </w:r>
      <w:r>
        <w:rPr>
          <w:rFonts w:asciiTheme="minorHAnsi" w:eastAsiaTheme="minorEastAsia" w:hAnsiTheme="minorHAnsi" w:cstheme="minorBidi"/>
          <w:noProof/>
          <w:kern w:val="2"/>
          <w:sz w:val="22"/>
          <w:szCs w:val="22"/>
          <w:lang w:eastAsia="fr-FR"/>
          <w14:ligatures w14:val="standardContextual"/>
        </w:rPr>
        <w:tab/>
      </w:r>
      <w:r>
        <w:rPr>
          <w:noProof/>
        </w:rPr>
        <w:t>Procédures de recours</w:t>
      </w:r>
      <w:r>
        <w:rPr>
          <w:noProof/>
        </w:rPr>
        <w:tab/>
      </w:r>
      <w:r>
        <w:rPr>
          <w:noProof/>
        </w:rPr>
        <w:fldChar w:fldCharType="begin"/>
      </w:r>
      <w:r>
        <w:rPr>
          <w:noProof/>
        </w:rPr>
        <w:instrText xml:space="preserve"> PAGEREF _Toc146188475 \h </w:instrText>
      </w:r>
      <w:r>
        <w:rPr>
          <w:noProof/>
        </w:rPr>
      </w:r>
      <w:r>
        <w:rPr>
          <w:noProof/>
        </w:rPr>
        <w:fldChar w:fldCharType="separate"/>
      </w:r>
      <w:r w:rsidR="00F301CD">
        <w:rPr>
          <w:noProof/>
        </w:rPr>
        <w:t>17</w:t>
      </w:r>
      <w:r>
        <w:rPr>
          <w:noProof/>
        </w:rPr>
        <w:fldChar w:fldCharType="end"/>
      </w:r>
    </w:p>
    <w:p w14:paraId="5C001428" w14:textId="05216945" w:rsidR="000F76FD" w:rsidRDefault="000F76FD">
      <w:pPr>
        <w:pStyle w:val="TM2"/>
        <w:tabs>
          <w:tab w:val="left" w:pos="880"/>
          <w:tab w:val="right" w:leader="dot" w:pos="9622"/>
        </w:tabs>
        <w:rPr>
          <w:rFonts w:asciiTheme="minorHAnsi" w:eastAsiaTheme="minorEastAsia" w:hAnsiTheme="minorHAnsi" w:cstheme="minorBidi"/>
          <w:noProof/>
          <w:kern w:val="2"/>
          <w:sz w:val="22"/>
          <w:szCs w:val="22"/>
          <w:lang w:eastAsia="fr-FR"/>
          <w14:ligatures w14:val="standardContextual"/>
        </w:rPr>
      </w:pPr>
      <w:r>
        <w:rPr>
          <w:noProof/>
        </w:rPr>
        <w:t>10.3</w:t>
      </w:r>
      <w:r>
        <w:rPr>
          <w:rFonts w:asciiTheme="minorHAnsi" w:eastAsiaTheme="minorEastAsia" w:hAnsiTheme="minorHAnsi" w:cstheme="minorBidi"/>
          <w:noProof/>
          <w:kern w:val="2"/>
          <w:sz w:val="22"/>
          <w:szCs w:val="22"/>
          <w:lang w:eastAsia="fr-FR"/>
          <w14:ligatures w14:val="standardContextual"/>
        </w:rPr>
        <w:tab/>
      </w:r>
      <w:r>
        <w:rPr>
          <w:noProof/>
        </w:rPr>
        <w:t>Clauses complémentaires</w:t>
      </w:r>
      <w:r>
        <w:rPr>
          <w:noProof/>
        </w:rPr>
        <w:tab/>
      </w:r>
      <w:r>
        <w:rPr>
          <w:noProof/>
        </w:rPr>
        <w:fldChar w:fldCharType="begin"/>
      </w:r>
      <w:r>
        <w:rPr>
          <w:noProof/>
        </w:rPr>
        <w:instrText xml:space="preserve"> PAGEREF _Toc146188476 \h </w:instrText>
      </w:r>
      <w:r>
        <w:rPr>
          <w:noProof/>
        </w:rPr>
      </w:r>
      <w:r>
        <w:rPr>
          <w:noProof/>
        </w:rPr>
        <w:fldChar w:fldCharType="separate"/>
      </w:r>
      <w:r w:rsidR="00F301CD">
        <w:rPr>
          <w:noProof/>
        </w:rPr>
        <w:t>17</w:t>
      </w:r>
      <w:r>
        <w:rPr>
          <w:noProof/>
        </w:rPr>
        <w:fldChar w:fldCharType="end"/>
      </w:r>
    </w:p>
    <w:p w14:paraId="1B6D5478" w14:textId="0A123ACB" w:rsidR="00516B68" w:rsidRPr="008E67A8" w:rsidRDefault="00516B68" w:rsidP="00516B68">
      <w:pPr>
        <w:spacing w:after="140"/>
        <w:ind w:left="20" w:right="20"/>
        <w:rPr>
          <w:rFonts w:eastAsia="Trebuchet MS" w:cs="Trebuchet MS"/>
          <w:sz w:val="22"/>
        </w:rPr>
        <w:sectPr w:rsidR="00516B68" w:rsidRPr="008E67A8">
          <w:pgSz w:w="11900" w:h="16840"/>
          <w:pgMar w:top="1134" w:right="1134" w:bottom="1134" w:left="1134" w:header="1134" w:footer="1134" w:gutter="0"/>
          <w:cols w:space="708"/>
        </w:sectPr>
      </w:pPr>
      <w:r w:rsidRPr="00016A44">
        <w:rPr>
          <w:rFonts w:eastAsia="Trebuchet MS" w:cs="Trebuchet MS"/>
          <w:sz w:val="22"/>
        </w:rPr>
        <w:fldChar w:fldCharType="end"/>
      </w:r>
    </w:p>
    <w:p w14:paraId="4C4E4C52" w14:textId="77777777" w:rsidR="00516B68" w:rsidRPr="008E67A8" w:rsidRDefault="00516B68" w:rsidP="00516B68">
      <w:pPr>
        <w:spacing w:line="20" w:lineRule="exact"/>
        <w:rPr>
          <w:sz w:val="2"/>
        </w:rPr>
      </w:pPr>
    </w:p>
    <w:p w14:paraId="72D2BFA0" w14:textId="55410E7A" w:rsidR="00516B68" w:rsidRPr="008E67A8" w:rsidRDefault="00516B68" w:rsidP="00516B68">
      <w:pPr>
        <w:pStyle w:val="Titre1"/>
      </w:pPr>
      <w:bookmarkStart w:id="1" w:name="_Toc146188437"/>
      <w:r w:rsidRPr="008E67A8">
        <w:t>Objet et étendue de la consultation</w:t>
      </w:r>
      <w:bookmarkEnd w:id="1"/>
    </w:p>
    <w:p w14:paraId="1A0E552A" w14:textId="78D5F45B" w:rsidR="00516B68" w:rsidRPr="00516B68" w:rsidRDefault="00516B68" w:rsidP="00516B68">
      <w:pPr>
        <w:pStyle w:val="Titre2"/>
      </w:pPr>
      <w:bookmarkStart w:id="2" w:name="_Toc146188438"/>
      <w:r w:rsidRPr="00516B68">
        <w:t>Objet</w:t>
      </w:r>
      <w:bookmarkEnd w:id="2"/>
    </w:p>
    <w:p w14:paraId="32E5DF6F" w14:textId="3BAAD78E" w:rsidR="00516B68" w:rsidRDefault="00516B68" w:rsidP="00516B68">
      <w:pPr>
        <w:pStyle w:val="ParagrapheIndent2"/>
        <w:spacing w:line="253" w:lineRule="exact"/>
        <w:ind w:left="20" w:right="20"/>
        <w:jc w:val="both"/>
        <w:rPr>
          <w:b/>
          <w:bCs/>
          <w:color w:val="000000"/>
          <w:sz w:val="22"/>
        </w:rPr>
      </w:pPr>
      <w:r w:rsidRPr="008E67A8">
        <w:t xml:space="preserve">La présente consultation concerne la </w:t>
      </w:r>
      <w:r>
        <w:rPr>
          <w:b/>
          <w:bCs/>
          <w:color w:val="000000"/>
        </w:rPr>
        <w:t xml:space="preserve">Mission de maîtrise d'œuvre </w:t>
      </w:r>
      <w:r>
        <w:rPr>
          <w:b/>
          <w:bCs/>
        </w:rPr>
        <w:t xml:space="preserve">pour la création d’un tiers lieu comprenant une salle </w:t>
      </w:r>
      <w:r w:rsidR="00624C9D">
        <w:rPr>
          <w:b/>
          <w:bCs/>
        </w:rPr>
        <w:t>communale</w:t>
      </w:r>
      <w:r>
        <w:rPr>
          <w:b/>
          <w:bCs/>
        </w:rPr>
        <w:t xml:space="preserve">, </w:t>
      </w:r>
      <w:r w:rsidR="00240702">
        <w:rPr>
          <w:b/>
          <w:bCs/>
        </w:rPr>
        <w:t xml:space="preserve">un dépôt, </w:t>
      </w:r>
      <w:r>
        <w:rPr>
          <w:b/>
          <w:bCs/>
        </w:rPr>
        <w:t>une cuisine et une épicerie à Revel (38).</w:t>
      </w:r>
    </w:p>
    <w:p w14:paraId="37B9817D" w14:textId="77777777" w:rsidR="00516B68" w:rsidRPr="008E67A8" w:rsidRDefault="00516B68" w:rsidP="00516B68">
      <w:pPr>
        <w:pStyle w:val="ParagrapheIndent2"/>
        <w:spacing w:line="232" w:lineRule="exact"/>
        <w:ind w:left="20" w:right="20"/>
        <w:jc w:val="both"/>
        <w:rPr>
          <w:b/>
        </w:rPr>
      </w:pPr>
    </w:p>
    <w:p w14:paraId="62A95BEB" w14:textId="77777777" w:rsidR="00516B68" w:rsidRPr="00DF0BA0" w:rsidRDefault="00516B68" w:rsidP="00516B68">
      <w:pPr>
        <w:tabs>
          <w:tab w:val="left" w:pos="1530"/>
        </w:tabs>
        <w:rPr>
          <w:b/>
          <w:sz w:val="22"/>
        </w:rPr>
      </w:pPr>
      <w:r w:rsidRPr="008E67A8">
        <w:rPr>
          <w:b/>
          <w:sz w:val="22"/>
          <w:u w:val="single"/>
        </w:rPr>
        <w:t>Contexte</w:t>
      </w:r>
      <w:r w:rsidRPr="00DF0BA0">
        <w:rPr>
          <w:b/>
          <w:sz w:val="22"/>
        </w:rPr>
        <w:tab/>
      </w:r>
    </w:p>
    <w:p w14:paraId="16383977" w14:textId="77777777" w:rsidR="00516B68" w:rsidRDefault="00516B68" w:rsidP="00516B68">
      <w:pPr>
        <w:tabs>
          <w:tab w:val="left" w:pos="1530"/>
        </w:tabs>
        <w:rPr>
          <w:b/>
          <w:sz w:val="22"/>
          <w:u w:val="single"/>
        </w:rPr>
      </w:pPr>
    </w:p>
    <w:p w14:paraId="06013DB6" w14:textId="77777777" w:rsidR="00516B68" w:rsidRDefault="00516B68" w:rsidP="00516B68">
      <w:pPr>
        <w:jc w:val="both"/>
        <w:rPr>
          <w:rFonts w:eastAsia="Trebuchet MS" w:cs="Trebuchet MS"/>
          <w:iCs/>
          <w:color w:val="000000"/>
        </w:rPr>
      </w:pPr>
      <w:bookmarkStart w:id="3" w:name="_Hlk146113171"/>
      <w:r w:rsidRPr="00B8287C">
        <w:rPr>
          <w:rFonts w:eastAsia="Trebuchet MS" w:cs="Trebuchet MS"/>
          <w:iCs/>
          <w:color w:val="000000"/>
        </w:rPr>
        <w:t>La commune de Revel située en moyenne montagne, dans le massif de Belledonne, jouit d’une belle attractivité et d’un cadre de vie remarquable. Elle dispose d’un tissu associatif dynamique, mais qui à ce jour manque d’infrastructures pour être suffisamment accueilli et pour pouvoir développer des projets en réponse aux attentes des habitants.</w:t>
      </w:r>
    </w:p>
    <w:p w14:paraId="78A91A6C" w14:textId="77777777" w:rsidR="00516B68" w:rsidRPr="00B8287C" w:rsidRDefault="00516B68" w:rsidP="00516B68">
      <w:pPr>
        <w:jc w:val="both"/>
        <w:rPr>
          <w:rFonts w:eastAsia="Trebuchet MS" w:cs="Trebuchet MS"/>
          <w:iCs/>
          <w:color w:val="000000"/>
        </w:rPr>
      </w:pPr>
    </w:p>
    <w:p w14:paraId="0A67A0FE" w14:textId="77777777" w:rsidR="00516B68" w:rsidRDefault="00516B68" w:rsidP="00516B68">
      <w:pPr>
        <w:jc w:val="both"/>
        <w:rPr>
          <w:rFonts w:eastAsia="Trebuchet MS" w:cs="Trebuchet MS"/>
          <w:iCs/>
          <w:color w:val="000000"/>
        </w:rPr>
      </w:pPr>
      <w:r w:rsidRPr="00B8287C">
        <w:rPr>
          <w:rFonts w:eastAsia="Trebuchet MS" w:cs="Trebuchet MS"/>
          <w:iCs/>
          <w:color w:val="000000"/>
        </w:rPr>
        <w:t xml:space="preserve">Depuis quelques temps, un projet coopératif de création d’une épicerie s’est constitué par la volonté d’un groupe d’habitants, sous la forme d’un commerce de proximité valorisant les produits alimentaires bio, locaux, comprenant des services de proximité (poste, relais colis), et complété par l’organisation de manifestations socio culturelles et d’événements culinaires. </w:t>
      </w:r>
    </w:p>
    <w:p w14:paraId="4497D836" w14:textId="77777777" w:rsidR="00516B68" w:rsidRPr="00B8287C" w:rsidRDefault="00516B68" w:rsidP="00516B68">
      <w:pPr>
        <w:jc w:val="both"/>
        <w:rPr>
          <w:rFonts w:eastAsia="Trebuchet MS" w:cs="Trebuchet MS"/>
          <w:iCs/>
          <w:color w:val="000000"/>
        </w:rPr>
      </w:pPr>
    </w:p>
    <w:p w14:paraId="104E6257" w14:textId="77777777" w:rsidR="00516B68" w:rsidRDefault="00516B68" w:rsidP="00516B68">
      <w:pPr>
        <w:jc w:val="both"/>
        <w:rPr>
          <w:rFonts w:eastAsia="Trebuchet MS" w:cs="Trebuchet MS"/>
          <w:iCs/>
          <w:color w:val="000000"/>
        </w:rPr>
      </w:pPr>
      <w:r w:rsidRPr="00B8287C">
        <w:rPr>
          <w:rFonts w:eastAsia="Trebuchet MS" w:cs="Trebuchet MS"/>
          <w:iCs/>
          <w:color w:val="000000"/>
        </w:rPr>
        <w:t>Soucieuse d’accompagner cette initiative privée, la commune de Revel a commencé à constituer une réserve foncière en acquérant une maison d’habitation, ancien hôtel, dénommée « la maison verte », idéalement positionnée sur la place de la mairie et toute proche de l’ancienne cure, dans laquelle se trouve un local de répétition, des logements d’urgence et la bibliothèque.</w:t>
      </w:r>
    </w:p>
    <w:p w14:paraId="2A1F6B77" w14:textId="77777777" w:rsidR="00516B68" w:rsidRPr="00B8287C" w:rsidRDefault="00516B68" w:rsidP="00516B68">
      <w:pPr>
        <w:jc w:val="both"/>
        <w:rPr>
          <w:rFonts w:eastAsia="Trebuchet MS" w:cs="Trebuchet MS"/>
          <w:iCs/>
          <w:color w:val="000000"/>
        </w:rPr>
      </w:pPr>
    </w:p>
    <w:p w14:paraId="126A6F21" w14:textId="77777777" w:rsidR="00516B68" w:rsidRDefault="00516B68" w:rsidP="00516B68">
      <w:pPr>
        <w:jc w:val="both"/>
        <w:rPr>
          <w:rFonts w:eastAsia="Trebuchet MS" w:cs="Trebuchet MS"/>
          <w:iCs/>
          <w:color w:val="000000"/>
        </w:rPr>
      </w:pPr>
      <w:r w:rsidRPr="00B8287C">
        <w:rPr>
          <w:rFonts w:eastAsia="Trebuchet MS" w:cs="Trebuchet MS"/>
          <w:iCs/>
          <w:color w:val="000000"/>
        </w:rPr>
        <w:t xml:space="preserve">Les deux bâtiments sont situés au centre du village et ont été identifiés par la commune comme porteur d’un fort potentiel de dynamisation du village pouvant permettre l’ouverture d’un commerce de proximité (inexistant depuis plusieurs années sur la commune), de développement d’une offre de services annexes à la population, et d’une offre de locaux associatifs. </w:t>
      </w:r>
    </w:p>
    <w:p w14:paraId="1835EFA0" w14:textId="77777777" w:rsidR="00516B68" w:rsidRPr="00B8287C" w:rsidRDefault="00516B68" w:rsidP="00516B68">
      <w:pPr>
        <w:jc w:val="both"/>
        <w:rPr>
          <w:rFonts w:eastAsia="Trebuchet MS" w:cs="Trebuchet MS"/>
          <w:iCs/>
          <w:color w:val="000000"/>
        </w:rPr>
      </w:pPr>
    </w:p>
    <w:p w14:paraId="3585D6A7" w14:textId="77777777" w:rsidR="00EC7339" w:rsidRDefault="00516B68" w:rsidP="00516B68">
      <w:pPr>
        <w:jc w:val="both"/>
        <w:rPr>
          <w:rFonts w:eastAsia="Trebuchet MS" w:cs="Trebuchet MS"/>
          <w:iCs/>
          <w:color w:val="000000"/>
        </w:rPr>
      </w:pPr>
      <w:r w:rsidRPr="00B8287C">
        <w:rPr>
          <w:rFonts w:eastAsia="Trebuchet MS" w:cs="Trebuchet MS"/>
          <w:iCs/>
          <w:color w:val="000000"/>
        </w:rPr>
        <w:t xml:space="preserve">Afin de structurer son projet, la commune a donc conduit une étude de programmation visant la création d’un « tiers lieu » fédérateur, </w:t>
      </w:r>
      <w:r w:rsidR="006F470F">
        <w:rPr>
          <w:rFonts w:eastAsia="Trebuchet MS" w:cs="Trebuchet MS"/>
          <w:iCs/>
          <w:color w:val="000000"/>
        </w:rPr>
        <w:t xml:space="preserve">dont le premier acte s’effectuera </w:t>
      </w:r>
      <w:r w:rsidR="00A36E01">
        <w:rPr>
          <w:rFonts w:eastAsia="Trebuchet MS" w:cs="Trebuchet MS"/>
          <w:iCs/>
          <w:color w:val="000000"/>
        </w:rPr>
        <w:t>avec la réhabilitation de la maison verte</w:t>
      </w:r>
      <w:r w:rsidR="00B80239">
        <w:rPr>
          <w:rFonts w:eastAsia="Trebuchet MS" w:cs="Trebuchet MS"/>
          <w:iCs/>
          <w:color w:val="000000"/>
        </w:rPr>
        <w:t xml:space="preserve">, qui accueillera une </w:t>
      </w:r>
      <w:r w:rsidRPr="00B8287C">
        <w:rPr>
          <w:rFonts w:eastAsia="Trebuchet MS" w:cs="Trebuchet MS"/>
          <w:iCs/>
          <w:color w:val="000000"/>
        </w:rPr>
        <w:t xml:space="preserve">salle </w:t>
      </w:r>
      <w:r w:rsidR="00B80239">
        <w:rPr>
          <w:rFonts w:eastAsia="Trebuchet MS" w:cs="Trebuchet MS"/>
          <w:iCs/>
          <w:color w:val="000000"/>
        </w:rPr>
        <w:t xml:space="preserve">communale, </w:t>
      </w:r>
      <w:r w:rsidRPr="00B8287C">
        <w:rPr>
          <w:rFonts w:eastAsia="Trebuchet MS" w:cs="Trebuchet MS"/>
          <w:iCs/>
          <w:color w:val="000000"/>
        </w:rPr>
        <w:t xml:space="preserve">une cuisine, </w:t>
      </w:r>
      <w:r w:rsidR="00B80239">
        <w:rPr>
          <w:rFonts w:eastAsia="Trebuchet MS" w:cs="Trebuchet MS"/>
          <w:iCs/>
          <w:color w:val="000000"/>
        </w:rPr>
        <w:t xml:space="preserve">et </w:t>
      </w:r>
      <w:r w:rsidRPr="00B8287C">
        <w:rPr>
          <w:rFonts w:eastAsia="Trebuchet MS" w:cs="Trebuchet MS"/>
          <w:iCs/>
          <w:color w:val="000000"/>
        </w:rPr>
        <w:t>une épicerie / commerce de proximité</w:t>
      </w:r>
      <w:r w:rsidR="00B80239">
        <w:rPr>
          <w:rFonts w:eastAsia="Trebuchet MS" w:cs="Trebuchet MS"/>
          <w:iCs/>
          <w:color w:val="000000"/>
        </w:rPr>
        <w:t xml:space="preserve">. Le projet </w:t>
      </w:r>
      <w:r w:rsidR="00EC7339">
        <w:rPr>
          <w:rFonts w:eastAsia="Trebuchet MS" w:cs="Trebuchet MS"/>
          <w:iCs/>
          <w:color w:val="000000"/>
        </w:rPr>
        <w:t>participera à la</w:t>
      </w:r>
      <w:r w:rsidRPr="00B8287C">
        <w:rPr>
          <w:rFonts w:eastAsia="Trebuchet MS" w:cs="Trebuchet MS"/>
          <w:iCs/>
          <w:color w:val="000000"/>
        </w:rPr>
        <w:t xml:space="preserve"> requalification urbaine et paysagère d</w:t>
      </w:r>
      <w:r w:rsidR="00EC7339">
        <w:rPr>
          <w:rFonts w:eastAsia="Trebuchet MS" w:cs="Trebuchet MS"/>
          <w:iCs/>
          <w:color w:val="000000"/>
        </w:rPr>
        <w:t xml:space="preserve">u </w:t>
      </w:r>
      <w:r w:rsidRPr="00B8287C">
        <w:rPr>
          <w:rFonts w:eastAsia="Trebuchet MS" w:cs="Trebuchet MS"/>
          <w:iCs/>
          <w:color w:val="000000"/>
        </w:rPr>
        <w:t>patrimoine</w:t>
      </w:r>
      <w:r w:rsidR="00EC7339">
        <w:rPr>
          <w:rFonts w:eastAsia="Trebuchet MS" w:cs="Trebuchet MS"/>
          <w:iCs/>
          <w:color w:val="000000"/>
        </w:rPr>
        <w:t xml:space="preserve"> communal</w:t>
      </w:r>
      <w:r w:rsidRPr="00B8287C">
        <w:rPr>
          <w:rFonts w:eastAsia="Trebuchet MS" w:cs="Trebuchet MS"/>
          <w:iCs/>
          <w:color w:val="000000"/>
        </w:rPr>
        <w:t xml:space="preserve">. </w:t>
      </w:r>
    </w:p>
    <w:p w14:paraId="68368E29" w14:textId="32E8DC25" w:rsidR="00516B68" w:rsidRPr="00B8287C" w:rsidRDefault="00516B68" w:rsidP="00516B68">
      <w:pPr>
        <w:jc w:val="both"/>
        <w:rPr>
          <w:rFonts w:eastAsia="Trebuchet MS" w:cs="Trebuchet MS"/>
          <w:iCs/>
          <w:color w:val="000000"/>
        </w:rPr>
      </w:pPr>
      <w:r w:rsidRPr="00B8287C">
        <w:rPr>
          <w:rFonts w:eastAsia="Trebuchet MS" w:cs="Trebuchet MS"/>
          <w:iCs/>
          <w:color w:val="000000"/>
        </w:rPr>
        <w:t xml:space="preserve">La construction du programme s’est effectuée en concertation avec les associations pressenties comme utilisatrices du futur équipement et la commune de Revel. </w:t>
      </w:r>
      <w:r w:rsidR="00572E4E">
        <w:rPr>
          <w:rFonts w:eastAsia="Trebuchet MS" w:cs="Trebuchet MS"/>
          <w:iCs/>
          <w:color w:val="000000"/>
        </w:rPr>
        <w:t xml:space="preserve">Il a été optimisé pour se concentrer </w:t>
      </w:r>
      <w:r w:rsidR="008F6B07">
        <w:rPr>
          <w:rFonts w:eastAsia="Trebuchet MS" w:cs="Trebuchet MS"/>
          <w:iCs/>
          <w:color w:val="000000"/>
        </w:rPr>
        <w:t xml:space="preserve">essentiellement </w:t>
      </w:r>
      <w:r w:rsidR="00572E4E">
        <w:rPr>
          <w:rFonts w:eastAsia="Trebuchet MS" w:cs="Trebuchet MS"/>
          <w:iCs/>
          <w:color w:val="000000"/>
        </w:rPr>
        <w:t xml:space="preserve">sur la maison, </w:t>
      </w:r>
      <w:r w:rsidR="00266B31">
        <w:rPr>
          <w:rFonts w:eastAsia="Trebuchet MS" w:cs="Trebuchet MS"/>
          <w:iCs/>
          <w:color w:val="000000"/>
        </w:rPr>
        <w:t>l</w:t>
      </w:r>
      <w:r w:rsidR="00572E4E">
        <w:rPr>
          <w:rFonts w:eastAsia="Trebuchet MS" w:cs="Trebuchet MS"/>
          <w:iCs/>
          <w:color w:val="000000"/>
        </w:rPr>
        <w:t>a cure ne faisant pas partie du périm</w:t>
      </w:r>
      <w:r w:rsidR="00B24F26">
        <w:rPr>
          <w:rFonts w:eastAsia="Trebuchet MS" w:cs="Trebuchet MS"/>
          <w:iCs/>
          <w:color w:val="000000"/>
        </w:rPr>
        <w:t>ètre opérationnel</w:t>
      </w:r>
      <w:r w:rsidR="008F6B07">
        <w:rPr>
          <w:rFonts w:eastAsia="Trebuchet MS" w:cs="Trebuchet MS"/>
          <w:iCs/>
          <w:color w:val="000000"/>
        </w:rPr>
        <w:t xml:space="preserve"> de la première tranche</w:t>
      </w:r>
      <w:r w:rsidR="00B24F26">
        <w:rPr>
          <w:rFonts w:eastAsia="Trebuchet MS" w:cs="Trebuchet MS"/>
          <w:iCs/>
          <w:color w:val="000000"/>
        </w:rPr>
        <w:t>.</w:t>
      </w:r>
      <w:r w:rsidR="00572E4E">
        <w:rPr>
          <w:rFonts w:eastAsia="Trebuchet MS" w:cs="Trebuchet MS"/>
          <w:iCs/>
          <w:color w:val="000000"/>
        </w:rPr>
        <w:t xml:space="preserve"> </w:t>
      </w:r>
    </w:p>
    <w:p w14:paraId="0FF8AE36" w14:textId="77777777" w:rsidR="00516B68" w:rsidRDefault="00516B68" w:rsidP="00516B68">
      <w:pPr>
        <w:jc w:val="both"/>
        <w:rPr>
          <w:rFonts w:eastAsia="Trebuchet MS" w:cs="Trebuchet MS"/>
          <w:iCs/>
          <w:color w:val="000000"/>
        </w:rPr>
      </w:pPr>
    </w:p>
    <w:p w14:paraId="524015FF" w14:textId="4AD5BD26" w:rsidR="00516B68" w:rsidRPr="00B8287C" w:rsidRDefault="00516B68" w:rsidP="00516B68">
      <w:pPr>
        <w:jc w:val="both"/>
        <w:rPr>
          <w:rFonts w:eastAsia="Trebuchet MS" w:cs="Trebuchet MS"/>
          <w:b/>
          <w:bCs/>
          <w:iCs/>
          <w:color w:val="000000"/>
        </w:rPr>
      </w:pPr>
      <w:bookmarkStart w:id="4" w:name="_Hlk145922557"/>
      <w:r w:rsidRPr="00B8287C">
        <w:rPr>
          <w:rFonts w:eastAsia="Trebuchet MS" w:cs="Trebuchet MS"/>
          <w:b/>
          <w:bCs/>
          <w:iCs/>
          <w:color w:val="000000"/>
        </w:rPr>
        <w:t xml:space="preserve">Dans un premier temps (objet de la présente consultation), la commune de Revel souhaite réaliser </w:t>
      </w:r>
      <w:r w:rsidR="0098336B">
        <w:rPr>
          <w:rFonts w:eastAsia="Trebuchet MS" w:cs="Trebuchet MS"/>
          <w:b/>
          <w:bCs/>
          <w:iCs/>
          <w:color w:val="000000"/>
        </w:rPr>
        <w:t xml:space="preserve">dans la maison </w:t>
      </w:r>
      <w:r w:rsidR="00CB16E5">
        <w:rPr>
          <w:rFonts w:eastAsia="Trebuchet MS" w:cs="Trebuchet MS"/>
          <w:b/>
          <w:bCs/>
          <w:iCs/>
          <w:color w:val="000000"/>
        </w:rPr>
        <w:t xml:space="preserve">existante </w:t>
      </w:r>
      <w:r>
        <w:rPr>
          <w:rFonts w:eastAsia="Trebuchet MS" w:cs="Trebuchet MS"/>
          <w:b/>
          <w:bCs/>
          <w:iCs/>
          <w:color w:val="000000"/>
        </w:rPr>
        <w:t>l</w:t>
      </w:r>
      <w:r w:rsidR="00B258F6">
        <w:rPr>
          <w:rFonts w:eastAsia="Trebuchet MS" w:cs="Trebuchet MS"/>
          <w:b/>
          <w:bCs/>
          <w:iCs/>
          <w:color w:val="000000"/>
        </w:rPr>
        <w:t xml:space="preserve">’aménagement </w:t>
      </w:r>
      <w:r>
        <w:rPr>
          <w:rFonts w:eastAsia="Trebuchet MS" w:cs="Trebuchet MS"/>
          <w:b/>
          <w:bCs/>
          <w:iCs/>
          <w:color w:val="000000"/>
        </w:rPr>
        <w:t xml:space="preserve">d’une </w:t>
      </w:r>
      <w:r w:rsidRPr="00B8287C">
        <w:rPr>
          <w:rFonts w:eastAsia="Trebuchet MS" w:cs="Trebuchet MS"/>
          <w:b/>
          <w:bCs/>
          <w:iCs/>
          <w:color w:val="000000"/>
        </w:rPr>
        <w:t xml:space="preserve">épicerie, </w:t>
      </w:r>
      <w:r w:rsidR="00266B31">
        <w:rPr>
          <w:rFonts w:eastAsia="Trebuchet MS" w:cs="Trebuchet MS"/>
          <w:b/>
          <w:bCs/>
          <w:iCs/>
          <w:color w:val="000000"/>
        </w:rPr>
        <w:t>d’</w:t>
      </w:r>
      <w:r w:rsidRPr="00B8287C">
        <w:rPr>
          <w:rFonts w:eastAsia="Trebuchet MS" w:cs="Trebuchet MS"/>
          <w:b/>
          <w:bCs/>
          <w:iCs/>
          <w:color w:val="000000"/>
        </w:rPr>
        <w:t xml:space="preserve">une salle </w:t>
      </w:r>
      <w:r w:rsidR="00B24F26">
        <w:rPr>
          <w:rFonts w:eastAsia="Trebuchet MS" w:cs="Trebuchet MS"/>
          <w:b/>
          <w:bCs/>
          <w:iCs/>
          <w:color w:val="000000"/>
        </w:rPr>
        <w:t>communale</w:t>
      </w:r>
      <w:r w:rsidRPr="00B8287C">
        <w:rPr>
          <w:rFonts w:eastAsia="Trebuchet MS" w:cs="Trebuchet MS"/>
          <w:b/>
          <w:bCs/>
          <w:iCs/>
          <w:color w:val="000000"/>
        </w:rPr>
        <w:t xml:space="preserve">, </w:t>
      </w:r>
      <w:r w:rsidR="00266B31">
        <w:rPr>
          <w:rFonts w:eastAsia="Trebuchet MS" w:cs="Trebuchet MS"/>
          <w:b/>
          <w:bCs/>
          <w:iCs/>
          <w:color w:val="000000"/>
        </w:rPr>
        <w:t>d’</w:t>
      </w:r>
      <w:r w:rsidRPr="00B8287C">
        <w:rPr>
          <w:rFonts w:eastAsia="Trebuchet MS" w:cs="Trebuchet MS"/>
          <w:b/>
          <w:bCs/>
          <w:iCs/>
          <w:color w:val="000000"/>
        </w:rPr>
        <w:t xml:space="preserve">une cuisine </w:t>
      </w:r>
      <w:r>
        <w:rPr>
          <w:rFonts w:eastAsia="Trebuchet MS" w:cs="Trebuchet MS"/>
          <w:b/>
          <w:bCs/>
          <w:iCs/>
          <w:color w:val="000000"/>
        </w:rPr>
        <w:t>collective</w:t>
      </w:r>
      <w:r w:rsidR="003C010C">
        <w:rPr>
          <w:rFonts w:eastAsia="Trebuchet MS" w:cs="Trebuchet MS"/>
          <w:b/>
          <w:bCs/>
          <w:iCs/>
          <w:color w:val="000000"/>
        </w:rPr>
        <w:t>. Elle prévoit également la</w:t>
      </w:r>
      <w:r w:rsidR="00240702">
        <w:rPr>
          <w:rFonts w:eastAsia="Trebuchet MS" w:cs="Trebuchet MS"/>
          <w:b/>
          <w:bCs/>
          <w:iCs/>
          <w:color w:val="000000"/>
        </w:rPr>
        <w:t xml:space="preserve"> création d’un dépôt pour l’AMAP, </w:t>
      </w:r>
      <w:r>
        <w:rPr>
          <w:rFonts w:eastAsia="Trebuchet MS" w:cs="Trebuchet MS"/>
          <w:b/>
          <w:bCs/>
          <w:iCs/>
          <w:color w:val="000000"/>
        </w:rPr>
        <w:t xml:space="preserve">la démolition du garage de la maison </w:t>
      </w:r>
      <w:r w:rsidR="000E0D82">
        <w:rPr>
          <w:rFonts w:eastAsia="Trebuchet MS" w:cs="Trebuchet MS"/>
          <w:b/>
          <w:bCs/>
          <w:iCs/>
          <w:color w:val="000000"/>
        </w:rPr>
        <w:t xml:space="preserve">ainsi que </w:t>
      </w:r>
      <w:r w:rsidRPr="00B8287C">
        <w:rPr>
          <w:rFonts w:eastAsia="Trebuchet MS" w:cs="Trebuchet MS"/>
          <w:b/>
          <w:bCs/>
          <w:iCs/>
          <w:color w:val="000000"/>
        </w:rPr>
        <w:t>le</w:t>
      </w:r>
      <w:r>
        <w:rPr>
          <w:rFonts w:eastAsia="Trebuchet MS" w:cs="Trebuchet MS"/>
          <w:b/>
          <w:bCs/>
          <w:iCs/>
          <w:color w:val="000000"/>
        </w:rPr>
        <w:t>s</w:t>
      </w:r>
      <w:r w:rsidRPr="00B8287C">
        <w:rPr>
          <w:rFonts w:eastAsia="Trebuchet MS" w:cs="Trebuchet MS"/>
          <w:b/>
          <w:bCs/>
          <w:iCs/>
          <w:color w:val="000000"/>
        </w:rPr>
        <w:t xml:space="preserve"> </w:t>
      </w:r>
      <w:r>
        <w:rPr>
          <w:rFonts w:eastAsia="Trebuchet MS" w:cs="Trebuchet MS"/>
          <w:b/>
          <w:bCs/>
          <w:iCs/>
          <w:color w:val="000000"/>
        </w:rPr>
        <w:t>a</w:t>
      </w:r>
      <w:r w:rsidRPr="00B8287C">
        <w:rPr>
          <w:rFonts w:eastAsia="Trebuchet MS" w:cs="Trebuchet MS"/>
          <w:b/>
          <w:bCs/>
          <w:iCs/>
          <w:color w:val="000000"/>
        </w:rPr>
        <w:t>ménagement</w:t>
      </w:r>
      <w:r>
        <w:rPr>
          <w:rFonts w:eastAsia="Trebuchet MS" w:cs="Trebuchet MS"/>
          <w:b/>
          <w:bCs/>
          <w:iCs/>
          <w:color w:val="000000"/>
        </w:rPr>
        <w:t>s</w:t>
      </w:r>
      <w:r w:rsidRPr="00B8287C">
        <w:rPr>
          <w:rFonts w:eastAsia="Trebuchet MS" w:cs="Trebuchet MS"/>
          <w:b/>
          <w:bCs/>
          <w:iCs/>
          <w:color w:val="000000"/>
        </w:rPr>
        <w:t xml:space="preserve"> </w:t>
      </w:r>
      <w:r>
        <w:rPr>
          <w:rFonts w:eastAsia="Trebuchet MS" w:cs="Trebuchet MS"/>
          <w:b/>
          <w:bCs/>
          <w:iCs/>
          <w:color w:val="000000"/>
        </w:rPr>
        <w:t>extérieurs</w:t>
      </w:r>
      <w:r w:rsidRPr="00B8287C">
        <w:rPr>
          <w:rFonts w:eastAsia="Trebuchet MS" w:cs="Trebuchet MS"/>
          <w:b/>
          <w:bCs/>
          <w:iCs/>
          <w:color w:val="000000"/>
        </w:rPr>
        <w:t xml:space="preserve">. </w:t>
      </w:r>
    </w:p>
    <w:bookmarkEnd w:id="4"/>
    <w:p w14:paraId="7F98C34E" w14:textId="77777777" w:rsidR="00516B68" w:rsidRPr="00B8287C" w:rsidRDefault="00516B68" w:rsidP="00516B68">
      <w:pPr>
        <w:jc w:val="both"/>
        <w:rPr>
          <w:rFonts w:eastAsia="Trebuchet MS" w:cs="Trebuchet MS"/>
          <w:iCs/>
          <w:color w:val="000000"/>
        </w:rPr>
      </w:pPr>
    </w:p>
    <w:p w14:paraId="22898837" w14:textId="0975BF4A" w:rsidR="00516B68" w:rsidRPr="007E5407" w:rsidRDefault="00516B68" w:rsidP="00516B68">
      <w:pPr>
        <w:jc w:val="both"/>
        <w:rPr>
          <w:rFonts w:eastAsia="Trebuchet MS" w:cs="Trebuchet MS"/>
          <w:b/>
          <w:bCs/>
          <w:iCs/>
          <w:color w:val="000000"/>
        </w:rPr>
      </w:pPr>
      <w:r w:rsidRPr="007E5407">
        <w:rPr>
          <w:rFonts w:eastAsia="Trebuchet MS" w:cs="Trebuchet MS"/>
          <w:b/>
          <w:bCs/>
          <w:iCs/>
          <w:color w:val="000000"/>
        </w:rPr>
        <w:t xml:space="preserve">La vocation de ce projet ambitieux est de </w:t>
      </w:r>
      <w:r w:rsidR="00676450">
        <w:rPr>
          <w:rFonts w:eastAsia="Trebuchet MS" w:cs="Trebuchet MS"/>
          <w:b/>
          <w:bCs/>
          <w:iCs/>
          <w:color w:val="000000"/>
        </w:rPr>
        <w:t xml:space="preserve">consolider </w:t>
      </w:r>
      <w:r w:rsidRPr="007E5407">
        <w:rPr>
          <w:rFonts w:eastAsia="Trebuchet MS" w:cs="Trebuchet MS"/>
          <w:b/>
          <w:bCs/>
          <w:iCs/>
          <w:color w:val="000000"/>
        </w:rPr>
        <w:t>une offre sociale, culturelle et économique, valorisant le centre village, en répondant à des besoins croissants de service et d’animation de la part des habitants. Les différentes composantes du projet participeront à créer une synergie entre les utilisateurs, en associant des acteurs divers et complémentaires, et contribuera au rayonnement de la commune sur son territoire.</w:t>
      </w:r>
    </w:p>
    <w:bookmarkEnd w:id="3"/>
    <w:p w14:paraId="113B69A5" w14:textId="77777777" w:rsidR="00516B68" w:rsidRDefault="00516B68" w:rsidP="00516B68">
      <w:pPr>
        <w:jc w:val="both"/>
        <w:rPr>
          <w:rFonts w:eastAsia="Trebuchet MS" w:cs="Trebuchet MS"/>
          <w:i/>
          <w:color w:val="000000"/>
        </w:rPr>
      </w:pPr>
    </w:p>
    <w:p w14:paraId="2F50933E" w14:textId="77777777" w:rsidR="00516B68" w:rsidRDefault="00516B68" w:rsidP="00516B68">
      <w:pPr>
        <w:rPr>
          <w:b/>
          <w:sz w:val="22"/>
          <w:u w:val="single"/>
        </w:rPr>
      </w:pPr>
      <w:r>
        <w:rPr>
          <w:b/>
          <w:sz w:val="22"/>
          <w:u w:val="single"/>
        </w:rPr>
        <w:br w:type="page"/>
      </w:r>
    </w:p>
    <w:p w14:paraId="412D831F" w14:textId="77777777" w:rsidR="00516B68" w:rsidRDefault="00516B68" w:rsidP="00516B68">
      <w:pPr>
        <w:jc w:val="both"/>
        <w:rPr>
          <w:b/>
          <w:sz w:val="22"/>
          <w:u w:val="single"/>
        </w:rPr>
      </w:pPr>
      <w:r>
        <w:rPr>
          <w:b/>
          <w:sz w:val="22"/>
          <w:u w:val="single"/>
        </w:rPr>
        <w:lastRenderedPageBreak/>
        <w:t>Enjeux et programme</w:t>
      </w:r>
    </w:p>
    <w:p w14:paraId="0A0C0EB0" w14:textId="77777777" w:rsidR="00516B68" w:rsidRDefault="00516B68" w:rsidP="00516B68">
      <w:pPr>
        <w:jc w:val="both"/>
        <w:rPr>
          <w:rFonts w:eastAsia="Trebuchet MS" w:cs="Trebuchet MS"/>
          <w:i/>
          <w:color w:val="000000"/>
        </w:rPr>
      </w:pPr>
    </w:p>
    <w:p w14:paraId="0B9C21ED" w14:textId="77777777" w:rsidR="00516B68" w:rsidRDefault="00516B68" w:rsidP="00516B68">
      <w:pPr>
        <w:jc w:val="both"/>
        <w:rPr>
          <w:rFonts w:eastAsia="Trebuchet MS" w:cs="Trebuchet MS"/>
          <w:color w:val="000000"/>
        </w:rPr>
      </w:pPr>
      <w:r>
        <w:rPr>
          <w:rFonts w:eastAsia="Trebuchet MS" w:cs="Trebuchet MS"/>
          <w:color w:val="000000"/>
        </w:rPr>
        <w:t>Le programme synthétique de l’opération et les annexes techniques figurent dans le dossier de consultation.</w:t>
      </w:r>
    </w:p>
    <w:p w14:paraId="7FCE261C" w14:textId="77777777" w:rsidR="00516B68" w:rsidRDefault="00516B68" w:rsidP="00516B68">
      <w:pPr>
        <w:jc w:val="both"/>
        <w:rPr>
          <w:rFonts w:eastAsia="Trebuchet MS" w:cs="Trebuchet MS"/>
          <w:highlight w:val="yellow"/>
        </w:rPr>
      </w:pPr>
    </w:p>
    <w:p w14:paraId="2298F609" w14:textId="0A783E03" w:rsidR="00516B68" w:rsidRPr="007E5407" w:rsidRDefault="00516B68" w:rsidP="00516B68">
      <w:pPr>
        <w:jc w:val="both"/>
        <w:rPr>
          <w:szCs w:val="20"/>
        </w:rPr>
      </w:pPr>
      <w:bookmarkStart w:id="5" w:name="_Hlk146113443"/>
      <w:r w:rsidRPr="006A08C1">
        <w:rPr>
          <w:rFonts w:eastAsia="Trebuchet MS" w:cs="Trebuchet MS"/>
        </w:rPr>
        <w:t xml:space="preserve">La surface dans œuvre </w:t>
      </w:r>
      <w:r>
        <w:rPr>
          <w:rFonts w:eastAsia="Trebuchet MS" w:cs="Trebuchet MS"/>
        </w:rPr>
        <w:t xml:space="preserve">à </w:t>
      </w:r>
      <w:r w:rsidR="001829EA">
        <w:rPr>
          <w:rFonts w:eastAsia="Trebuchet MS" w:cs="Trebuchet MS"/>
        </w:rPr>
        <w:t>construire et/ou réhabiliter</w:t>
      </w:r>
      <w:r w:rsidRPr="006A08C1">
        <w:rPr>
          <w:rFonts w:eastAsia="Trebuchet MS" w:cs="Trebuchet MS"/>
        </w:rPr>
        <w:t xml:space="preserve"> est estimée </w:t>
      </w:r>
      <w:r>
        <w:rPr>
          <w:rFonts w:eastAsia="Trebuchet MS" w:cs="Trebuchet MS"/>
        </w:rPr>
        <w:t xml:space="preserve">à </w:t>
      </w:r>
      <w:r w:rsidR="001829EA">
        <w:rPr>
          <w:rFonts w:eastAsia="Trebuchet MS" w:cs="Trebuchet MS"/>
        </w:rPr>
        <w:t xml:space="preserve">212 </w:t>
      </w:r>
      <w:r w:rsidRPr="006A08C1">
        <w:rPr>
          <w:rFonts w:eastAsia="Trebuchet MS" w:cs="Trebuchet MS"/>
        </w:rPr>
        <w:t>m</w:t>
      </w:r>
      <w:r>
        <w:rPr>
          <w:rFonts w:eastAsia="Trebuchet MS" w:cs="Trebuchet MS"/>
        </w:rPr>
        <w:t>²</w:t>
      </w:r>
      <w:r w:rsidRPr="006A08C1">
        <w:rPr>
          <w:rFonts w:eastAsia="Trebuchet MS" w:cs="Trebuchet MS"/>
        </w:rPr>
        <w:t>.</w:t>
      </w:r>
      <w:r>
        <w:rPr>
          <w:rFonts w:eastAsia="Trebuchet MS" w:cs="Trebuchet MS"/>
        </w:rPr>
        <w:t xml:space="preserve"> </w:t>
      </w:r>
      <w:bookmarkEnd w:id="5"/>
      <w:r>
        <w:rPr>
          <w:rFonts w:eastAsia="Trebuchet MS" w:cs="Trebuchet MS"/>
        </w:rPr>
        <w:t>Le projet comporte des démolitions</w:t>
      </w:r>
      <w:r w:rsidR="00B24A42">
        <w:rPr>
          <w:rFonts w:eastAsia="Trebuchet MS" w:cs="Trebuchet MS"/>
        </w:rPr>
        <w:t xml:space="preserve"> et des aménagements extérieurs</w:t>
      </w:r>
      <w:r>
        <w:rPr>
          <w:rFonts w:eastAsia="Trebuchet MS" w:cs="Trebuchet MS"/>
        </w:rPr>
        <w:t xml:space="preserve">. </w:t>
      </w:r>
      <w:r w:rsidRPr="003D12A5">
        <w:rPr>
          <w:rFonts w:eastAsia="Trebuchet MS" w:cs="Trebuchet MS"/>
        </w:rPr>
        <w:t>Le montant prévisionnel des travaux</w:t>
      </w:r>
      <w:r w:rsidR="006A52A1">
        <w:rPr>
          <w:rFonts w:eastAsia="Trebuchet MS" w:cs="Trebuchet MS"/>
        </w:rPr>
        <w:t xml:space="preserve"> (TCE, VRD)</w:t>
      </w:r>
      <w:r w:rsidRPr="003D12A5">
        <w:rPr>
          <w:rFonts w:eastAsia="Trebuchet MS" w:cs="Trebuchet MS"/>
        </w:rPr>
        <w:t xml:space="preserve"> est estimé à </w:t>
      </w:r>
      <w:r w:rsidR="00381822">
        <w:rPr>
          <w:rFonts w:eastAsia="Trebuchet MS" w:cs="Trebuchet MS"/>
        </w:rPr>
        <w:t>715.000</w:t>
      </w:r>
      <w:r w:rsidR="006A1D20">
        <w:rPr>
          <w:rFonts w:eastAsia="Trebuchet MS" w:cs="Trebuchet MS"/>
        </w:rPr>
        <w:t> </w:t>
      </w:r>
      <w:r w:rsidRPr="003D12A5">
        <w:rPr>
          <w:rFonts w:eastAsia="Trebuchet MS" w:cs="Trebuchet MS"/>
        </w:rPr>
        <w:t>€</w:t>
      </w:r>
      <w:r w:rsidR="006A1D20">
        <w:rPr>
          <w:rFonts w:eastAsia="Trebuchet MS" w:cs="Trebuchet MS"/>
        </w:rPr>
        <w:t> </w:t>
      </w:r>
      <w:r w:rsidRPr="003D12A5">
        <w:rPr>
          <w:rFonts w:eastAsia="Trebuchet MS" w:cs="Trebuchet MS"/>
        </w:rPr>
        <w:t xml:space="preserve">HT (valeur </w:t>
      </w:r>
      <w:r w:rsidR="00B33CEC">
        <w:rPr>
          <w:rFonts w:eastAsia="Trebuchet MS" w:cs="Trebuchet MS"/>
        </w:rPr>
        <w:t xml:space="preserve">juillet </w:t>
      </w:r>
      <w:r>
        <w:rPr>
          <w:rFonts w:eastAsia="Trebuchet MS" w:cs="Trebuchet MS"/>
        </w:rPr>
        <w:t>202</w:t>
      </w:r>
      <w:r w:rsidR="00037818">
        <w:rPr>
          <w:rFonts w:eastAsia="Trebuchet MS" w:cs="Trebuchet MS"/>
        </w:rPr>
        <w:t>4</w:t>
      </w:r>
      <w:r w:rsidRPr="003D12A5">
        <w:rPr>
          <w:rFonts w:eastAsia="Trebuchet MS" w:cs="Trebuchet MS"/>
        </w:rPr>
        <w:t>).</w:t>
      </w:r>
      <w:r>
        <w:rPr>
          <w:rFonts w:eastAsia="Trebuchet MS" w:cs="Trebuchet MS"/>
        </w:rPr>
        <w:t xml:space="preserve"> </w:t>
      </w:r>
      <w:r w:rsidRPr="008E67A8">
        <w:rPr>
          <w:szCs w:val="20"/>
        </w:rPr>
        <w:t xml:space="preserve">La date prévisionnelle de début des prestations </w:t>
      </w:r>
      <w:r w:rsidRPr="007E5407">
        <w:rPr>
          <w:szCs w:val="20"/>
        </w:rPr>
        <w:t xml:space="preserve">est </w:t>
      </w:r>
      <w:r w:rsidR="00037818">
        <w:rPr>
          <w:szCs w:val="20"/>
        </w:rPr>
        <w:t xml:space="preserve">janvier </w:t>
      </w:r>
      <w:r>
        <w:rPr>
          <w:szCs w:val="20"/>
        </w:rPr>
        <w:t>202</w:t>
      </w:r>
      <w:r w:rsidR="00037818">
        <w:rPr>
          <w:szCs w:val="20"/>
        </w:rPr>
        <w:t>5</w:t>
      </w:r>
      <w:r w:rsidRPr="007E5407">
        <w:rPr>
          <w:szCs w:val="20"/>
        </w:rPr>
        <w:t>.</w:t>
      </w:r>
    </w:p>
    <w:p w14:paraId="61238678" w14:textId="77777777" w:rsidR="00516B68" w:rsidRPr="00DF3440" w:rsidRDefault="00516B68" w:rsidP="00516B68">
      <w:pPr>
        <w:rPr>
          <w:i/>
          <w:iCs/>
          <w:szCs w:val="20"/>
        </w:rPr>
      </w:pPr>
    </w:p>
    <w:p w14:paraId="2AEA8336" w14:textId="3D96ECE0" w:rsidR="00516B68" w:rsidRPr="00DF3440" w:rsidRDefault="00516B68" w:rsidP="00516B68">
      <w:pPr>
        <w:jc w:val="both"/>
        <w:rPr>
          <w:b/>
          <w:bCs/>
          <w:i/>
          <w:iCs/>
        </w:rPr>
      </w:pPr>
      <w:r w:rsidRPr="00DF3440">
        <w:rPr>
          <w:b/>
          <w:bCs/>
          <w:i/>
          <w:iCs/>
        </w:rPr>
        <w:t xml:space="preserve">« La réalisation du tiers lieu impliquera </w:t>
      </w:r>
      <w:r w:rsidR="00AB353A">
        <w:rPr>
          <w:b/>
          <w:bCs/>
          <w:i/>
          <w:iCs/>
        </w:rPr>
        <w:t xml:space="preserve">la </w:t>
      </w:r>
      <w:r w:rsidRPr="00DF3440">
        <w:rPr>
          <w:b/>
          <w:bCs/>
          <w:i/>
          <w:iCs/>
        </w:rPr>
        <w:t>réhabil</w:t>
      </w:r>
      <w:r w:rsidR="00AB353A">
        <w:rPr>
          <w:b/>
          <w:bCs/>
          <w:i/>
          <w:iCs/>
        </w:rPr>
        <w:t>itation</w:t>
      </w:r>
      <w:r w:rsidR="005662F8">
        <w:rPr>
          <w:b/>
          <w:bCs/>
          <w:i/>
          <w:iCs/>
        </w:rPr>
        <w:t xml:space="preserve"> lourde</w:t>
      </w:r>
      <w:r w:rsidR="00AB353A">
        <w:rPr>
          <w:b/>
          <w:bCs/>
          <w:i/>
          <w:iCs/>
        </w:rPr>
        <w:t xml:space="preserve"> de la </w:t>
      </w:r>
      <w:r w:rsidR="005662F8">
        <w:rPr>
          <w:b/>
          <w:bCs/>
          <w:i/>
          <w:iCs/>
        </w:rPr>
        <w:t>« </w:t>
      </w:r>
      <w:r w:rsidR="00AB353A">
        <w:rPr>
          <w:b/>
          <w:bCs/>
          <w:i/>
          <w:iCs/>
        </w:rPr>
        <w:t>maison verte</w:t>
      </w:r>
      <w:r w:rsidR="005662F8">
        <w:rPr>
          <w:b/>
          <w:bCs/>
          <w:i/>
          <w:iCs/>
        </w:rPr>
        <w:t> »</w:t>
      </w:r>
      <w:r w:rsidRPr="00DF3440">
        <w:rPr>
          <w:b/>
          <w:bCs/>
          <w:i/>
          <w:iCs/>
        </w:rPr>
        <w:t xml:space="preserve">, </w:t>
      </w:r>
      <w:r w:rsidR="005662F8">
        <w:rPr>
          <w:b/>
          <w:bCs/>
          <w:i/>
          <w:iCs/>
        </w:rPr>
        <w:t xml:space="preserve">avec sa transformation en ERP, </w:t>
      </w:r>
      <w:r w:rsidRPr="00DF3440">
        <w:rPr>
          <w:b/>
          <w:bCs/>
          <w:i/>
          <w:iCs/>
        </w:rPr>
        <w:t>dans le cadre d’une opération de renouvellement urbain et paysager. Les aménagements seront fonctionnels, ergonomiques, qualitatifs, avec un bon niveau de confort acoustique, hygrométrique et visuel. L'organisation fonctionnelle des espaces devra garantir de parfaites conditions sanitaires et d'hygiène, et la limitation des nuisances acoustiques pour les utilisateurs. Les accès seront fonctionnels, articulés avec les espaces publics avoisinants. Les vues sur le grand paysage seront valorisé</w:t>
      </w:r>
      <w:r>
        <w:rPr>
          <w:b/>
          <w:bCs/>
          <w:i/>
          <w:iCs/>
        </w:rPr>
        <w:t>e</w:t>
      </w:r>
      <w:r w:rsidRPr="00DF3440">
        <w:rPr>
          <w:b/>
          <w:bCs/>
          <w:i/>
          <w:iCs/>
        </w:rPr>
        <w:t>s.</w:t>
      </w:r>
    </w:p>
    <w:p w14:paraId="01B86B63" w14:textId="77777777" w:rsidR="00516B68" w:rsidRPr="00DF3440" w:rsidRDefault="00516B68" w:rsidP="00516B68">
      <w:pPr>
        <w:jc w:val="both"/>
        <w:rPr>
          <w:b/>
          <w:bCs/>
          <w:i/>
          <w:iCs/>
          <w:szCs w:val="20"/>
        </w:rPr>
      </w:pPr>
      <w:r w:rsidRPr="00DF3440">
        <w:rPr>
          <w:b/>
          <w:bCs/>
          <w:i/>
          <w:iCs/>
        </w:rPr>
        <w:t>In fine, le tiers lieu participera à l’identité et l’attractivité de la commune de de Revel. Il incarnera l’exemple du dynamisme socio-économique, du développement de services et d’activités, et de la réussite d’une mutation urbaine et sociale d’un ténement stratégique au sein d’une commune de moyenne montagne. »</w:t>
      </w:r>
    </w:p>
    <w:p w14:paraId="1AFC745B" w14:textId="77777777" w:rsidR="00516B68" w:rsidRDefault="00516B68" w:rsidP="00516B68">
      <w:pPr>
        <w:rPr>
          <w:szCs w:val="20"/>
        </w:rPr>
      </w:pPr>
    </w:p>
    <w:p w14:paraId="62089429" w14:textId="77777777" w:rsidR="00516B68" w:rsidRPr="000D3018" w:rsidRDefault="00516B68" w:rsidP="00516B68">
      <w:pPr>
        <w:spacing w:after="200" w:line="276" w:lineRule="auto"/>
        <w:rPr>
          <w:szCs w:val="20"/>
        </w:rPr>
      </w:pPr>
      <w:r w:rsidRPr="000D3018">
        <w:rPr>
          <w:szCs w:val="20"/>
        </w:rPr>
        <w:t xml:space="preserve">Lieu d’exécution : </w:t>
      </w:r>
      <w:r>
        <w:rPr>
          <w:szCs w:val="20"/>
        </w:rPr>
        <w:t>39 rue de l’huilerie, 38420 REVEL</w:t>
      </w:r>
    </w:p>
    <w:p w14:paraId="7FAED657" w14:textId="02CEDB8F" w:rsidR="00516B68" w:rsidRPr="00516B68" w:rsidRDefault="00516B68" w:rsidP="00516B68">
      <w:pPr>
        <w:pStyle w:val="Titre2"/>
      </w:pPr>
      <w:bookmarkStart w:id="6" w:name="_Toc146188439"/>
      <w:r w:rsidRPr="00516B68">
        <w:t>Mode de passation</w:t>
      </w:r>
      <w:bookmarkEnd w:id="6"/>
    </w:p>
    <w:p w14:paraId="7161CA34" w14:textId="77777777" w:rsidR="00516B68" w:rsidRPr="008E67A8" w:rsidRDefault="00516B68" w:rsidP="00516B68">
      <w:pPr>
        <w:pStyle w:val="ParagrapheIndent2"/>
        <w:spacing w:after="240" w:line="232" w:lineRule="exact"/>
        <w:ind w:left="20" w:right="20"/>
        <w:jc w:val="both"/>
      </w:pPr>
      <w:r w:rsidRPr="008E67A8">
        <w:t>La procédure de passation utilisée est la procédure adaptée restreinte. Elle est soumise aux dispositions des articles L. 2123-1, R. 2123-1 1°, R2142-17 et R2142-18 du Code de la commande publique.</w:t>
      </w:r>
    </w:p>
    <w:p w14:paraId="4F971DCF" w14:textId="77777777" w:rsidR="00516B68" w:rsidRPr="008E67A8" w:rsidRDefault="00516B68" w:rsidP="00516B68">
      <w:r w:rsidRPr="008E67A8">
        <w:t xml:space="preserve">La procédure se déroule en 2 phases : </w:t>
      </w:r>
    </w:p>
    <w:p w14:paraId="735F5DD8" w14:textId="77777777" w:rsidR="00516B68" w:rsidRPr="008E67A8" w:rsidRDefault="00516B68" w:rsidP="00516B68">
      <w:pPr>
        <w:rPr>
          <w:i/>
          <w:u w:val="single"/>
        </w:rPr>
      </w:pPr>
    </w:p>
    <w:p w14:paraId="2CA02AE5" w14:textId="77777777" w:rsidR="00516B68" w:rsidRPr="008E67A8" w:rsidRDefault="00516B68" w:rsidP="00516B68">
      <w:pPr>
        <w:rPr>
          <w:i/>
          <w:u w:val="single"/>
        </w:rPr>
      </w:pPr>
      <w:r w:rsidRPr="008E67A8">
        <w:rPr>
          <w:i/>
          <w:u w:val="single"/>
        </w:rPr>
        <w:t>- Phase 1 : Sélection des candidatures </w:t>
      </w:r>
    </w:p>
    <w:p w14:paraId="179A5DBF" w14:textId="66E06851" w:rsidR="00516B68" w:rsidRPr="008E67A8" w:rsidRDefault="00516B68" w:rsidP="00516B68">
      <w:pPr>
        <w:jc w:val="both"/>
      </w:pPr>
      <w:r w:rsidRPr="008E67A8">
        <w:t xml:space="preserve">Diffusion d’un avis de publicité dans l’objectif d’arrêter la liste des candidats admis à présenter une offre. Aucune offre de prix n’est demandée à ce stade. </w:t>
      </w:r>
      <w:r>
        <w:t>Quatre</w:t>
      </w:r>
      <w:r w:rsidRPr="008E67A8">
        <w:t xml:space="preserve"> </w:t>
      </w:r>
      <w:r w:rsidR="00460A6F">
        <w:t xml:space="preserve">(4) </w:t>
      </w:r>
      <w:r w:rsidRPr="008E67A8">
        <w:t xml:space="preserve">candidats sont choisis par le maître d’ouvrage pour remettre une offre </w:t>
      </w:r>
      <w:r w:rsidRPr="001E0661">
        <w:t>après avis des membres de la commission d’appel d’offres</w:t>
      </w:r>
      <w:r w:rsidRPr="003D12A5">
        <w:t xml:space="preserve"> </w:t>
      </w:r>
      <w:r w:rsidRPr="008E67A8">
        <w:t xml:space="preserve">s’appuyant sur l’analyse des candidatures. Les candidats non retenus sont informés par le maître d’ouvrage. </w:t>
      </w:r>
    </w:p>
    <w:p w14:paraId="180B37F7" w14:textId="77777777" w:rsidR="00516B68" w:rsidRPr="008E67A8" w:rsidRDefault="00516B68" w:rsidP="00516B68"/>
    <w:p w14:paraId="016EAE77" w14:textId="77777777" w:rsidR="00516B68" w:rsidRPr="008E67A8" w:rsidRDefault="00516B68" w:rsidP="00516B68">
      <w:pPr>
        <w:numPr>
          <w:ilvl w:val="0"/>
          <w:numId w:val="16"/>
        </w:numPr>
        <w:ind w:left="142" w:hanging="142"/>
        <w:rPr>
          <w:i/>
          <w:u w:val="single"/>
        </w:rPr>
      </w:pPr>
      <w:r w:rsidRPr="008E67A8">
        <w:rPr>
          <w:i/>
          <w:u w:val="single"/>
        </w:rPr>
        <w:t xml:space="preserve">Phase 2 : Offres </w:t>
      </w:r>
    </w:p>
    <w:p w14:paraId="0E27B365" w14:textId="4943427E" w:rsidR="00516B68" w:rsidRDefault="00516B68" w:rsidP="00516B68">
      <w:pPr>
        <w:pStyle w:val="ParagrapheIndent2"/>
        <w:spacing w:line="253" w:lineRule="exact"/>
        <w:ind w:right="20"/>
        <w:jc w:val="both"/>
        <w:rPr>
          <w:color w:val="000000"/>
        </w:rPr>
      </w:pPr>
      <w:r>
        <w:rPr>
          <w:color w:val="000000"/>
        </w:rPr>
        <w:t xml:space="preserve">Envoi des </w:t>
      </w:r>
      <w:r w:rsidRPr="001E6590">
        <w:rPr>
          <w:color w:val="000000"/>
        </w:rPr>
        <w:t>invitations</w:t>
      </w:r>
      <w:r>
        <w:rPr>
          <w:color w:val="000000"/>
        </w:rPr>
        <w:t xml:space="preserve"> à </w:t>
      </w:r>
      <w:r w:rsidRPr="003D12A5">
        <w:rPr>
          <w:color w:val="000000"/>
        </w:rPr>
        <w:t xml:space="preserve">soumissionner. Date prévisionnelle : </w:t>
      </w:r>
      <w:r w:rsidRPr="00BC7134">
        <w:rPr>
          <w:color w:val="000000"/>
        </w:rPr>
        <w:t>Semaine 4</w:t>
      </w:r>
      <w:r w:rsidR="000E2CF9">
        <w:rPr>
          <w:color w:val="000000"/>
        </w:rPr>
        <w:t>5</w:t>
      </w:r>
    </w:p>
    <w:p w14:paraId="2419EAF5" w14:textId="77777777" w:rsidR="00516B68" w:rsidRDefault="00516B68" w:rsidP="00516B68">
      <w:pPr>
        <w:pStyle w:val="ParagrapheIndent2"/>
        <w:spacing w:after="240" w:line="253" w:lineRule="exact"/>
        <w:ind w:right="20"/>
        <w:jc w:val="both"/>
        <w:rPr>
          <w:color w:val="000000"/>
          <w:sz w:val="22"/>
        </w:rPr>
      </w:pPr>
      <w:r>
        <w:rPr>
          <w:color w:val="000000"/>
        </w:rPr>
        <w:t>Une visite de site et du bâtiment existant est obligatoire pour les candidats admis à présenter une offre. Pour toute demande spécifique, il faut contacter le maître d’ouvrage via la plateforme AWS. La date et l’heure de la visite sont indicatives et pourront faire l’objet d’une modification le cas échéant.</w:t>
      </w:r>
    </w:p>
    <w:p w14:paraId="11578000" w14:textId="77777777" w:rsidR="00516B68" w:rsidRDefault="00516B68" w:rsidP="00516B68">
      <w:pPr>
        <w:rPr>
          <w:b/>
          <w:i/>
          <w:iCs/>
          <w:u w:val="single"/>
        </w:rPr>
      </w:pPr>
    </w:p>
    <w:p w14:paraId="64D64AAA" w14:textId="77777777" w:rsidR="00516B68" w:rsidRPr="007E5407" w:rsidRDefault="00516B68" w:rsidP="00516B68">
      <w:pPr>
        <w:jc w:val="both"/>
        <w:rPr>
          <w:b/>
          <w:sz w:val="22"/>
          <w:u w:val="single"/>
        </w:rPr>
      </w:pPr>
      <w:r w:rsidRPr="007E5407">
        <w:rPr>
          <w:b/>
          <w:sz w:val="22"/>
          <w:u w:val="single"/>
        </w:rPr>
        <w:t>Planning prévisionnel de la consultation</w:t>
      </w:r>
    </w:p>
    <w:p w14:paraId="0BFB48F8" w14:textId="77777777" w:rsidR="00516B68" w:rsidRDefault="00516B68" w:rsidP="00516B68">
      <w:pPr>
        <w:rPr>
          <w:szCs w:val="20"/>
        </w:rPr>
      </w:pPr>
    </w:p>
    <w:p w14:paraId="422B0EC9" w14:textId="5A3C87ED" w:rsidR="00516B68" w:rsidRPr="007E5407" w:rsidRDefault="00516B68" w:rsidP="00516B68">
      <w:pPr>
        <w:pStyle w:val="Paragraphedeliste"/>
        <w:numPr>
          <w:ilvl w:val="0"/>
          <w:numId w:val="29"/>
        </w:numPr>
        <w:rPr>
          <w:szCs w:val="20"/>
        </w:rPr>
      </w:pPr>
      <w:bookmarkStart w:id="7" w:name="_Hlk145923138"/>
      <w:r>
        <w:rPr>
          <w:szCs w:val="20"/>
        </w:rPr>
        <w:t xml:space="preserve">Publication de l’offre </w:t>
      </w:r>
      <w:r w:rsidRPr="007E5407">
        <w:rPr>
          <w:szCs w:val="20"/>
        </w:rPr>
        <w:t xml:space="preserve">: </w:t>
      </w:r>
      <w:r w:rsidR="004D34C5">
        <w:rPr>
          <w:szCs w:val="20"/>
        </w:rPr>
        <w:t xml:space="preserve">6 </w:t>
      </w:r>
      <w:r>
        <w:rPr>
          <w:szCs w:val="20"/>
        </w:rPr>
        <w:t>septembre 202</w:t>
      </w:r>
      <w:r w:rsidR="004D34C5">
        <w:rPr>
          <w:szCs w:val="20"/>
        </w:rPr>
        <w:t>4</w:t>
      </w:r>
    </w:p>
    <w:p w14:paraId="08E313CF" w14:textId="2F45BA59" w:rsidR="00516B68" w:rsidRPr="007E5407" w:rsidRDefault="00516B68" w:rsidP="00516B68">
      <w:pPr>
        <w:pStyle w:val="Paragraphedeliste"/>
        <w:numPr>
          <w:ilvl w:val="0"/>
          <w:numId w:val="29"/>
        </w:numPr>
        <w:rPr>
          <w:szCs w:val="20"/>
        </w:rPr>
      </w:pPr>
      <w:r w:rsidRPr="007E5407">
        <w:rPr>
          <w:szCs w:val="20"/>
        </w:rPr>
        <w:t>Date limite de réception des candidatures :</w:t>
      </w:r>
      <w:r>
        <w:rPr>
          <w:szCs w:val="20"/>
        </w:rPr>
        <w:t xml:space="preserve"> </w:t>
      </w:r>
      <w:r w:rsidR="004D34C5">
        <w:rPr>
          <w:szCs w:val="20"/>
        </w:rPr>
        <w:t xml:space="preserve">01 </w:t>
      </w:r>
      <w:r>
        <w:rPr>
          <w:szCs w:val="20"/>
        </w:rPr>
        <w:t>octobre 202</w:t>
      </w:r>
      <w:r w:rsidR="004D34C5">
        <w:rPr>
          <w:szCs w:val="20"/>
        </w:rPr>
        <w:t>4</w:t>
      </w:r>
    </w:p>
    <w:p w14:paraId="0A7B9710" w14:textId="28CE3D1D" w:rsidR="00516B68" w:rsidRPr="007E5407" w:rsidRDefault="00516B68" w:rsidP="00516B68">
      <w:pPr>
        <w:pStyle w:val="Paragraphedeliste"/>
        <w:numPr>
          <w:ilvl w:val="0"/>
          <w:numId w:val="29"/>
        </w:numPr>
        <w:rPr>
          <w:szCs w:val="20"/>
        </w:rPr>
      </w:pPr>
      <w:r w:rsidRPr="007E5407">
        <w:rPr>
          <w:szCs w:val="20"/>
        </w:rPr>
        <w:t xml:space="preserve">Analyse des </w:t>
      </w:r>
      <w:r>
        <w:rPr>
          <w:szCs w:val="20"/>
        </w:rPr>
        <w:t xml:space="preserve">candidatures </w:t>
      </w:r>
      <w:r w:rsidRPr="007E5407">
        <w:rPr>
          <w:szCs w:val="20"/>
        </w:rPr>
        <w:t>:</w:t>
      </w:r>
      <w:r>
        <w:rPr>
          <w:szCs w:val="20"/>
        </w:rPr>
        <w:t xml:space="preserve"> </w:t>
      </w:r>
      <w:r w:rsidR="005C0FCF">
        <w:rPr>
          <w:szCs w:val="20"/>
        </w:rPr>
        <w:t>25</w:t>
      </w:r>
      <w:r w:rsidR="00774B77">
        <w:rPr>
          <w:szCs w:val="20"/>
        </w:rPr>
        <w:t xml:space="preserve"> </w:t>
      </w:r>
      <w:r w:rsidR="00727151">
        <w:rPr>
          <w:szCs w:val="20"/>
        </w:rPr>
        <w:t xml:space="preserve">octobre </w:t>
      </w:r>
      <w:r>
        <w:rPr>
          <w:szCs w:val="20"/>
        </w:rPr>
        <w:t>202</w:t>
      </w:r>
      <w:r w:rsidR="00774B77">
        <w:rPr>
          <w:szCs w:val="20"/>
        </w:rPr>
        <w:t>4</w:t>
      </w:r>
    </w:p>
    <w:p w14:paraId="425EF064" w14:textId="1411D007" w:rsidR="00516B68" w:rsidRDefault="00516B68" w:rsidP="00516B68">
      <w:pPr>
        <w:pStyle w:val="Paragraphedeliste"/>
        <w:numPr>
          <w:ilvl w:val="0"/>
          <w:numId w:val="29"/>
        </w:numPr>
        <w:rPr>
          <w:szCs w:val="20"/>
        </w:rPr>
      </w:pPr>
      <w:r w:rsidRPr="007E5407">
        <w:rPr>
          <w:szCs w:val="20"/>
        </w:rPr>
        <w:t>CAO, choix des candidats :</w:t>
      </w:r>
      <w:r>
        <w:rPr>
          <w:szCs w:val="20"/>
        </w:rPr>
        <w:t xml:space="preserve"> </w:t>
      </w:r>
      <w:r w:rsidR="00774B77">
        <w:rPr>
          <w:szCs w:val="20"/>
        </w:rPr>
        <w:t>semaine 4</w:t>
      </w:r>
      <w:r w:rsidR="00355D19">
        <w:rPr>
          <w:szCs w:val="20"/>
        </w:rPr>
        <w:t>5</w:t>
      </w:r>
    </w:p>
    <w:p w14:paraId="4F391347" w14:textId="1606B43A" w:rsidR="00516B68" w:rsidRPr="007E5407" w:rsidRDefault="00516B68" w:rsidP="00516B68">
      <w:pPr>
        <w:pStyle w:val="Paragraphedeliste"/>
        <w:numPr>
          <w:ilvl w:val="0"/>
          <w:numId w:val="29"/>
        </w:numPr>
        <w:rPr>
          <w:szCs w:val="20"/>
        </w:rPr>
      </w:pPr>
      <w:r>
        <w:rPr>
          <w:szCs w:val="20"/>
        </w:rPr>
        <w:t xml:space="preserve">Envoi des courriers aux candidats admis à présenter une offre : </w:t>
      </w:r>
      <w:r w:rsidR="00774B77">
        <w:rPr>
          <w:szCs w:val="20"/>
        </w:rPr>
        <w:t>semaine 4</w:t>
      </w:r>
      <w:r w:rsidR="00355D19">
        <w:rPr>
          <w:szCs w:val="20"/>
        </w:rPr>
        <w:t>5</w:t>
      </w:r>
    </w:p>
    <w:p w14:paraId="5BA57AA9" w14:textId="4DE7CEB4" w:rsidR="00516B68" w:rsidRPr="007E5407" w:rsidRDefault="00516B68" w:rsidP="00516B68">
      <w:pPr>
        <w:pStyle w:val="Paragraphedeliste"/>
        <w:numPr>
          <w:ilvl w:val="0"/>
          <w:numId w:val="29"/>
        </w:numPr>
        <w:rPr>
          <w:szCs w:val="20"/>
        </w:rPr>
      </w:pPr>
      <w:r w:rsidRPr="007E5407">
        <w:rPr>
          <w:szCs w:val="20"/>
        </w:rPr>
        <w:t>Visite de site, questions/réponses :</w:t>
      </w:r>
      <w:r>
        <w:rPr>
          <w:szCs w:val="20"/>
        </w:rPr>
        <w:t xml:space="preserve"> </w:t>
      </w:r>
      <w:r w:rsidR="00A10ECE">
        <w:rPr>
          <w:szCs w:val="20"/>
        </w:rPr>
        <w:t xml:space="preserve">mardi </w:t>
      </w:r>
      <w:r w:rsidR="00727151">
        <w:rPr>
          <w:szCs w:val="20"/>
        </w:rPr>
        <w:t>1</w:t>
      </w:r>
      <w:r w:rsidR="00355D19">
        <w:rPr>
          <w:szCs w:val="20"/>
        </w:rPr>
        <w:t>2</w:t>
      </w:r>
      <w:r w:rsidR="00727151">
        <w:rPr>
          <w:szCs w:val="20"/>
        </w:rPr>
        <w:t xml:space="preserve"> </w:t>
      </w:r>
      <w:r>
        <w:rPr>
          <w:szCs w:val="20"/>
        </w:rPr>
        <w:t>novembre 202</w:t>
      </w:r>
      <w:r w:rsidR="00A10ECE">
        <w:rPr>
          <w:szCs w:val="20"/>
        </w:rPr>
        <w:t>4 après midi</w:t>
      </w:r>
    </w:p>
    <w:p w14:paraId="765F8680" w14:textId="45234850" w:rsidR="00516B68" w:rsidRDefault="00516B68" w:rsidP="00516B68">
      <w:pPr>
        <w:pStyle w:val="Paragraphedeliste"/>
        <w:numPr>
          <w:ilvl w:val="0"/>
          <w:numId w:val="29"/>
        </w:numPr>
        <w:rPr>
          <w:szCs w:val="20"/>
        </w:rPr>
      </w:pPr>
      <w:r w:rsidRPr="007E5407">
        <w:rPr>
          <w:szCs w:val="20"/>
        </w:rPr>
        <w:t>Date limite de réception de réception des offres :</w:t>
      </w:r>
      <w:r>
        <w:rPr>
          <w:szCs w:val="20"/>
        </w:rPr>
        <w:t xml:space="preserve"> </w:t>
      </w:r>
      <w:r w:rsidR="00727151">
        <w:rPr>
          <w:szCs w:val="20"/>
        </w:rPr>
        <w:t>2</w:t>
      </w:r>
      <w:r w:rsidR="00786D86">
        <w:rPr>
          <w:szCs w:val="20"/>
        </w:rPr>
        <w:t>9</w:t>
      </w:r>
      <w:r w:rsidR="00727151">
        <w:rPr>
          <w:szCs w:val="20"/>
        </w:rPr>
        <w:t xml:space="preserve"> novembre </w:t>
      </w:r>
      <w:r>
        <w:rPr>
          <w:szCs w:val="20"/>
        </w:rPr>
        <w:t>202</w:t>
      </w:r>
      <w:r w:rsidR="00786D86">
        <w:rPr>
          <w:szCs w:val="20"/>
        </w:rPr>
        <w:t>4</w:t>
      </w:r>
    </w:p>
    <w:p w14:paraId="49B7C5ED" w14:textId="477456A7" w:rsidR="00516B68" w:rsidRPr="007E5407" w:rsidRDefault="00516B68" w:rsidP="00516B68">
      <w:pPr>
        <w:pStyle w:val="Paragraphedeliste"/>
        <w:numPr>
          <w:ilvl w:val="0"/>
          <w:numId w:val="29"/>
        </w:numPr>
        <w:rPr>
          <w:szCs w:val="20"/>
        </w:rPr>
      </w:pPr>
      <w:r>
        <w:rPr>
          <w:szCs w:val="20"/>
        </w:rPr>
        <w:t xml:space="preserve">Analyse des offres : </w:t>
      </w:r>
      <w:r w:rsidR="000E2CF9">
        <w:rPr>
          <w:szCs w:val="20"/>
        </w:rPr>
        <w:t>semaine 49</w:t>
      </w:r>
    </w:p>
    <w:p w14:paraId="2A30DE74" w14:textId="54550FA6" w:rsidR="00516B68" w:rsidRPr="007E5407" w:rsidRDefault="00516B68" w:rsidP="00516B68">
      <w:pPr>
        <w:pStyle w:val="Paragraphedeliste"/>
        <w:numPr>
          <w:ilvl w:val="0"/>
          <w:numId w:val="29"/>
        </w:numPr>
        <w:rPr>
          <w:szCs w:val="20"/>
        </w:rPr>
      </w:pPr>
      <w:r w:rsidRPr="007E5407">
        <w:rPr>
          <w:szCs w:val="20"/>
        </w:rPr>
        <w:t xml:space="preserve">CAO, choix de l’offre : </w:t>
      </w:r>
      <w:r w:rsidR="000E2CF9">
        <w:rPr>
          <w:szCs w:val="20"/>
        </w:rPr>
        <w:t xml:space="preserve">6 </w:t>
      </w:r>
      <w:r>
        <w:rPr>
          <w:szCs w:val="20"/>
        </w:rPr>
        <w:t>décembre 202</w:t>
      </w:r>
      <w:r w:rsidR="000E2CF9">
        <w:rPr>
          <w:szCs w:val="20"/>
        </w:rPr>
        <w:t>4</w:t>
      </w:r>
    </w:p>
    <w:p w14:paraId="2FD2DB50" w14:textId="188EC09F" w:rsidR="00516B68" w:rsidRDefault="00516B68" w:rsidP="00516B68">
      <w:pPr>
        <w:pStyle w:val="Paragraphedeliste"/>
        <w:numPr>
          <w:ilvl w:val="0"/>
          <w:numId w:val="29"/>
        </w:numPr>
        <w:rPr>
          <w:szCs w:val="20"/>
        </w:rPr>
      </w:pPr>
      <w:r>
        <w:rPr>
          <w:szCs w:val="20"/>
        </w:rPr>
        <w:t xml:space="preserve">Information des candidats non retenus : </w:t>
      </w:r>
      <w:r w:rsidR="000E2CF9">
        <w:rPr>
          <w:szCs w:val="20"/>
        </w:rPr>
        <w:t>09</w:t>
      </w:r>
      <w:r w:rsidR="00727151">
        <w:rPr>
          <w:szCs w:val="20"/>
        </w:rPr>
        <w:t xml:space="preserve"> </w:t>
      </w:r>
      <w:r>
        <w:rPr>
          <w:szCs w:val="20"/>
        </w:rPr>
        <w:t>décembre 202</w:t>
      </w:r>
      <w:r w:rsidR="000E2CF9">
        <w:rPr>
          <w:szCs w:val="20"/>
        </w:rPr>
        <w:t>4</w:t>
      </w:r>
    </w:p>
    <w:p w14:paraId="4734575E" w14:textId="2A3CE5AA" w:rsidR="00516B68" w:rsidRPr="007E5407" w:rsidRDefault="00516B68" w:rsidP="00516B68">
      <w:pPr>
        <w:pStyle w:val="Paragraphedeliste"/>
        <w:numPr>
          <w:ilvl w:val="0"/>
          <w:numId w:val="29"/>
        </w:numPr>
        <w:rPr>
          <w:szCs w:val="20"/>
        </w:rPr>
      </w:pPr>
      <w:r w:rsidRPr="007E5407">
        <w:rPr>
          <w:szCs w:val="20"/>
        </w:rPr>
        <w:t xml:space="preserve">Notification du marché au candidat retenu : </w:t>
      </w:r>
      <w:r w:rsidR="000E2CF9">
        <w:rPr>
          <w:szCs w:val="20"/>
        </w:rPr>
        <w:t>2</w:t>
      </w:r>
      <w:r w:rsidR="00163330">
        <w:rPr>
          <w:szCs w:val="20"/>
        </w:rPr>
        <w:t>0</w:t>
      </w:r>
      <w:r w:rsidR="000E2CF9">
        <w:rPr>
          <w:szCs w:val="20"/>
        </w:rPr>
        <w:t xml:space="preserve"> </w:t>
      </w:r>
      <w:r>
        <w:rPr>
          <w:szCs w:val="20"/>
        </w:rPr>
        <w:t>décembre 202</w:t>
      </w:r>
      <w:r w:rsidR="000E2CF9">
        <w:rPr>
          <w:szCs w:val="20"/>
        </w:rPr>
        <w:t>4</w:t>
      </w:r>
    </w:p>
    <w:p w14:paraId="3E0879AE" w14:textId="7ACDDCD9" w:rsidR="00516B68" w:rsidRPr="007E5407" w:rsidRDefault="00516B68" w:rsidP="00516B68">
      <w:pPr>
        <w:pStyle w:val="Paragraphedeliste"/>
        <w:numPr>
          <w:ilvl w:val="0"/>
          <w:numId w:val="29"/>
        </w:numPr>
        <w:rPr>
          <w:szCs w:val="20"/>
        </w:rPr>
      </w:pPr>
      <w:r w:rsidRPr="007E5407">
        <w:rPr>
          <w:szCs w:val="20"/>
        </w:rPr>
        <w:t xml:space="preserve">Début des prestations : </w:t>
      </w:r>
      <w:r>
        <w:rPr>
          <w:szCs w:val="20"/>
        </w:rPr>
        <w:t>janvier 202</w:t>
      </w:r>
      <w:r w:rsidR="000E2CF9">
        <w:rPr>
          <w:szCs w:val="20"/>
        </w:rPr>
        <w:t>5</w:t>
      </w:r>
    </w:p>
    <w:bookmarkEnd w:id="7"/>
    <w:p w14:paraId="53087987" w14:textId="77777777" w:rsidR="00160062" w:rsidRDefault="00160062" w:rsidP="00516B68">
      <w:pPr>
        <w:rPr>
          <w:b/>
          <w:i/>
          <w:iCs/>
          <w:u w:val="single"/>
        </w:rPr>
      </w:pPr>
    </w:p>
    <w:p w14:paraId="6630DB74" w14:textId="6A261BE1" w:rsidR="00516B68" w:rsidRPr="008E67A8" w:rsidRDefault="00516B68" w:rsidP="00516B68">
      <w:pPr>
        <w:rPr>
          <w:b/>
          <w:i/>
          <w:u w:val="single"/>
        </w:rPr>
      </w:pPr>
      <w:r w:rsidRPr="008E67A8">
        <w:rPr>
          <w:b/>
          <w:i/>
          <w:iCs/>
          <w:u w:val="single"/>
        </w:rPr>
        <w:lastRenderedPageBreak/>
        <w:t xml:space="preserve">Etendue de la mission </w:t>
      </w:r>
    </w:p>
    <w:p w14:paraId="7B5FE9C6" w14:textId="43B28E89" w:rsidR="00516B68" w:rsidRDefault="00516B68" w:rsidP="00516B68">
      <w:pPr>
        <w:jc w:val="both"/>
      </w:pPr>
      <w:r w:rsidRPr="008E67A8">
        <w:t>Les missions confiées au maître d’œuvre sont</w:t>
      </w:r>
      <w:r>
        <w:t xml:space="preserve"> </w:t>
      </w:r>
      <w:r w:rsidRPr="007E704A">
        <w:t>ESQ /</w:t>
      </w:r>
      <w:r>
        <w:t xml:space="preserve"> A</w:t>
      </w:r>
      <w:r w:rsidRPr="008E67A8">
        <w:t xml:space="preserve">PS / APD / PRO / ACT / EXE / </w:t>
      </w:r>
      <w:r w:rsidRPr="003D12A5">
        <w:t>DET / VISA /</w:t>
      </w:r>
      <w:r>
        <w:t xml:space="preserve"> </w:t>
      </w:r>
      <w:r w:rsidRPr="008E67A8">
        <w:t xml:space="preserve">AOR ainsi que </w:t>
      </w:r>
      <w:r>
        <w:t>d</w:t>
      </w:r>
      <w:r w:rsidRPr="008E67A8">
        <w:t xml:space="preserve">es missions complémentaires </w:t>
      </w:r>
      <w:r>
        <w:t xml:space="preserve">DIA, OPC, </w:t>
      </w:r>
      <w:r w:rsidR="00303F76">
        <w:t>EAE</w:t>
      </w:r>
      <w:r>
        <w:t xml:space="preserve">, et CUI. </w:t>
      </w:r>
      <w:r w:rsidRPr="008E67A8">
        <w:t>conformément aux dispositions des articles R.2431-1 et suivants du Code de la commande publique.</w:t>
      </w:r>
    </w:p>
    <w:p w14:paraId="29983BB4" w14:textId="77777777" w:rsidR="00516B68" w:rsidRDefault="00516B68" w:rsidP="00516B68">
      <w:pPr>
        <w:jc w:val="both"/>
      </w:pPr>
    </w:p>
    <w:p w14:paraId="50373C16" w14:textId="77777777" w:rsidR="00516B68" w:rsidRPr="000D3018" w:rsidRDefault="00516B68" w:rsidP="00516B68">
      <w:pPr>
        <w:pStyle w:val="ParagrapheIndent1"/>
        <w:spacing w:line="232" w:lineRule="exact"/>
        <w:ind w:left="20" w:right="20"/>
        <w:jc w:val="both"/>
      </w:pPr>
      <w:r w:rsidRPr="000D3018">
        <w:rPr>
          <w:u w:val="single"/>
        </w:rPr>
        <w:t>Éléments de mission de base</w:t>
      </w:r>
      <w:r w:rsidRPr="000D3018">
        <w:t xml:space="preserve"> :</w:t>
      </w:r>
    </w:p>
    <w:p w14:paraId="7208EDB5" w14:textId="77777777" w:rsidR="00516B68" w:rsidRPr="000D3018" w:rsidRDefault="00516B68" w:rsidP="00516B68">
      <w:pPr>
        <w:pStyle w:val="ParagrapheIndent1"/>
        <w:spacing w:line="232" w:lineRule="exact"/>
        <w:ind w:left="20" w:right="20"/>
        <w:jc w:val="both"/>
      </w:pPr>
    </w:p>
    <w:tbl>
      <w:tblPr>
        <w:tblW w:w="0" w:type="auto"/>
        <w:tblInd w:w="520" w:type="dxa"/>
        <w:tblLayout w:type="fixed"/>
        <w:tblLook w:val="04A0" w:firstRow="1" w:lastRow="0" w:firstColumn="1" w:lastColumn="0" w:noHBand="0" w:noVBand="1"/>
      </w:tblPr>
      <w:tblGrid>
        <w:gridCol w:w="1800"/>
        <w:gridCol w:w="6800"/>
      </w:tblGrid>
      <w:tr w:rsidR="00516B68" w:rsidRPr="000D3018" w14:paraId="2675017B" w14:textId="77777777" w:rsidTr="00A42D7E">
        <w:trPr>
          <w:trHeight w:val="306"/>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94312A" w14:textId="77777777" w:rsidR="00516B68" w:rsidRPr="000D3018" w:rsidRDefault="00516B68" w:rsidP="00A42D7E">
            <w:pPr>
              <w:spacing w:before="80" w:after="20"/>
              <w:jc w:val="center"/>
              <w:rPr>
                <w:rFonts w:eastAsia="Trebuchet MS" w:cs="Trebuchet MS"/>
              </w:rPr>
            </w:pPr>
            <w:r w:rsidRPr="000D3018">
              <w:rPr>
                <w:rFonts w:eastAsia="Trebuchet MS" w:cs="Trebuchet MS"/>
              </w:rPr>
              <w:t>Missions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2EEE33" w14:textId="77777777" w:rsidR="00516B68" w:rsidRPr="000D3018" w:rsidRDefault="00516B68" w:rsidP="00A42D7E">
            <w:pPr>
              <w:spacing w:before="80" w:after="20"/>
              <w:jc w:val="center"/>
              <w:rPr>
                <w:rFonts w:eastAsia="Trebuchet MS" w:cs="Trebuchet MS"/>
              </w:rPr>
            </w:pPr>
            <w:r w:rsidRPr="000D3018">
              <w:rPr>
                <w:rFonts w:eastAsia="Trebuchet MS" w:cs="Trebuchet MS"/>
              </w:rPr>
              <w:t>Désignation</w:t>
            </w:r>
          </w:p>
        </w:tc>
      </w:tr>
      <w:tr w:rsidR="00516B68" w:rsidRPr="000D3018" w14:paraId="080444ED" w14:textId="77777777" w:rsidTr="00A42D7E">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C6952F" w14:textId="77777777" w:rsidR="00516B68" w:rsidRPr="000D3018" w:rsidRDefault="00516B68" w:rsidP="00A42D7E">
            <w:pPr>
              <w:spacing w:before="120" w:after="40"/>
              <w:ind w:left="40" w:right="40"/>
              <w:jc w:val="center"/>
              <w:rPr>
                <w:rFonts w:eastAsia="Trebuchet MS" w:cs="Trebuchet MS"/>
              </w:rPr>
            </w:pPr>
            <w:r w:rsidRPr="000D3018">
              <w:rPr>
                <w:rFonts w:eastAsia="Trebuchet MS" w:cs="Trebuchet MS"/>
              </w:rPr>
              <w:t>ESQ</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56338B" w14:textId="77777777" w:rsidR="00516B68" w:rsidRPr="000D3018" w:rsidRDefault="00516B68" w:rsidP="00A42D7E">
            <w:pPr>
              <w:spacing w:before="120" w:after="40"/>
              <w:ind w:left="80" w:right="80"/>
              <w:rPr>
                <w:rFonts w:eastAsia="Trebuchet MS" w:cs="Trebuchet MS"/>
              </w:rPr>
            </w:pPr>
            <w:r w:rsidRPr="000D3018">
              <w:rPr>
                <w:rFonts w:eastAsia="Trebuchet MS" w:cs="Trebuchet MS"/>
              </w:rPr>
              <w:t>Esquisse</w:t>
            </w:r>
          </w:p>
        </w:tc>
      </w:tr>
      <w:tr w:rsidR="00516B68" w:rsidRPr="000D3018" w14:paraId="73D0A074" w14:textId="77777777" w:rsidTr="00A42D7E">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D4DB04" w14:textId="77777777" w:rsidR="00516B68" w:rsidRPr="000D3018" w:rsidRDefault="00516B68" w:rsidP="00A42D7E">
            <w:pPr>
              <w:spacing w:before="120" w:after="40"/>
              <w:ind w:left="40" w:right="40"/>
              <w:jc w:val="center"/>
              <w:rPr>
                <w:rFonts w:eastAsia="Trebuchet MS" w:cs="Trebuchet MS"/>
              </w:rPr>
            </w:pPr>
            <w:r w:rsidRPr="000D3018">
              <w:rPr>
                <w:rFonts w:eastAsia="Trebuchet MS" w:cs="Trebuchet MS"/>
              </w:rPr>
              <w:t>APS</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E2F4A8" w14:textId="77777777" w:rsidR="00516B68" w:rsidRPr="000D3018" w:rsidRDefault="00516B68" w:rsidP="00A42D7E">
            <w:pPr>
              <w:spacing w:before="120" w:after="40"/>
              <w:ind w:left="80" w:right="80"/>
              <w:rPr>
                <w:rFonts w:eastAsia="Trebuchet MS" w:cs="Trebuchet MS"/>
              </w:rPr>
            </w:pPr>
            <w:r w:rsidRPr="000D3018">
              <w:rPr>
                <w:rFonts w:eastAsia="Trebuchet MS" w:cs="Trebuchet MS"/>
              </w:rPr>
              <w:t>Avant-projet sommaire</w:t>
            </w:r>
          </w:p>
        </w:tc>
      </w:tr>
      <w:tr w:rsidR="00516B68" w:rsidRPr="000D3018" w14:paraId="1E1F1DA5" w14:textId="77777777" w:rsidTr="00A42D7E">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A870A9" w14:textId="77777777" w:rsidR="00516B68" w:rsidRPr="000D3018" w:rsidRDefault="00516B68" w:rsidP="00A42D7E">
            <w:pPr>
              <w:spacing w:before="120" w:after="40"/>
              <w:ind w:left="40" w:right="40"/>
              <w:jc w:val="center"/>
              <w:rPr>
                <w:rFonts w:eastAsia="Trebuchet MS" w:cs="Trebuchet MS"/>
              </w:rPr>
            </w:pPr>
            <w:r w:rsidRPr="000D3018">
              <w:rPr>
                <w:rFonts w:eastAsia="Trebuchet MS" w:cs="Trebuchet MS"/>
              </w:rPr>
              <w:t>APD</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F6DA3C" w14:textId="77777777" w:rsidR="00516B68" w:rsidRPr="000D3018" w:rsidRDefault="00516B68" w:rsidP="00A42D7E">
            <w:pPr>
              <w:spacing w:before="120" w:after="40"/>
              <w:ind w:left="80" w:right="80"/>
              <w:rPr>
                <w:rFonts w:eastAsia="Trebuchet MS" w:cs="Trebuchet MS"/>
              </w:rPr>
            </w:pPr>
            <w:r w:rsidRPr="000D3018">
              <w:rPr>
                <w:rFonts w:eastAsia="Trebuchet MS" w:cs="Trebuchet MS"/>
              </w:rPr>
              <w:t>Avant-projet définitif</w:t>
            </w:r>
          </w:p>
        </w:tc>
      </w:tr>
      <w:tr w:rsidR="00516B68" w:rsidRPr="000D3018" w14:paraId="324069EC" w14:textId="77777777" w:rsidTr="00A42D7E">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C1015C" w14:textId="77777777" w:rsidR="00516B68" w:rsidRPr="000D3018" w:rsidRDefault="00516B68" w:rsidP="00A42D7E">
            <w:pPr>
              <w:spacing w:before="120" w:after="40"/>
              <w:ind w:left="40" w:right="40"/>
              <w:jc w:val="center"/>
              <w:rPr>
                <w:rFonts w:eastAsia="Trebuchet MS" w:cs="Trebuchet MS"/>
              </w:rPr>
            </w:pPr>
            <w:r w:rsidRPr="000D3018">
              <w:rPr>
                <w:rFonts w:eastAsia="Trebuchet MS" w:cs="Trebuchet MS"/>
              </w:rPr>
              <w:t>PRO</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5DE5A9" w14:textId="77777777" w:rsidR="00516B68" w:rsidRPr="000D3018" w:rsidRDefault="00516B68" w:rsidP="00A42D7E">
            <w:pPr>
              <w:spacing w:before="120" w:after="40"/>
              <w:ind w:left="80" w:right="80"/>
              <w:rPr>
                <w:rFonts w:eastAsia="Trebuchet MS" w:cs="Trebuchet MS"/>
              </w:rPr>
            </w:pPr>
            <w:r w:rsidRPr="000D3018">
              <w:rPr>
                <w:rFonts w:eastAsia="Trebuchet MS" w:cs="Trebuchet MS"/>
              </w:rPr>
              <w:t>Etudes de projet</w:t>
            </w:r>
          </w:p>
        </w:tc>
      </w:tr>
      <w:tr w:rsidR="00516B68" w:rsidRPr="000D3018" w14:paraId="1902D27B" w14:textId="77777777" w:rsidTr="00A42D7E">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2C614B" w14:textId="59AB8077" w:rsidR="00516B68" w:rsidRPr="000D3018" w:rsidRDefault="00516B68" w:rsidP="00A42D7E">
            <w:pPr>
              <w:spacing w:before="120" w:after="40"/>
              <w:ind w:left="40" w:right="40"/>
              <w:jc w:val="center"/>
              <w:rPr>
                <w:rFonts w:eastAsia="Trebuchet MS" w:cs="Trebuchet MS"/>
              </w:rPr>
            </w:pPr>
            <w:r w:rsidRPr="000D3018">
              <w:rPr>
                <w:rFonts w:eastAsia="Trebuchet MS" w:cs="Trebuchet MS"/>
              </w:rPr>
              <w:t>A</w:t>
            </w:r>
            <w:r w:rsidR="00D734C2">
              <w:rPr>
                <w:rFonts w:eastAsia="Trebuchet MS" w:cs="Trebuchet MS"/>
              </w:rPr>
              <w:t>M</w:t>
            </w:r>
            <w:r w:rsidRPr="000D3018">
              <w:rPr>
                <w:rFonts w:eastAsia="Trebuchet MS" w:cs="Trebuchet MS"/>
              </w:rPr>
              <w:t>T</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9D5CEC" w14:textId="558F566D" w:rsidR="00516B68" w:rsidRPr="000D3018" w:rsidRDefault="00516B68" w:rsidP="00A42D7E">
            <w:pPr>
              <w:spacing w:before="120" w:after="40"/>
              <w:ind w:left="80" w:right="80"/>
              <w:rPr>
                <w:rFonts w:eastAsia="Trebuchet MS" w:cs="Trebuchet MS"/>
              </w:rPr>
            </w:pPr>
            <w:r w:rsidRPr="000D3018">
              <w:rPr>
                <w:rFonts w:eastAsia="Trebuchet MS" w:cs="Trebuchet MS"/>
              </w:rPr>
              <w:t xml:space="preserve">Assistance pour la passation </w:t>
            </w:r>
            <w:r w:rsidR="00D734C2">
              <w:rPr>
                <w:rFonts w:eastAsia="Trebuchet MS" w:cs="Trebuchet MS"/>
              </w:rPr>
              <w:t xml:space="preserve">des marchés </w:t>
            </w:r>
            <w:r w:rsidRPr="000D3018">
              <w:rPr>
                <w:rFonts w:eastAsia="Trebuchet MS" w:cs="Trebuchet MS"/>
              </w:rPr>
              <w:t>de travaux</w:t>
            </w:r>
          </w:p>
        </w:tc>
      </w:tr>
      <w:tr w:rsidR="00516B68" w:rsidRPr="000D3018" w14:paraId="1810CE4C" w14:textId="77777777" w:rsidTr="00A42D7E">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517F32" w14:textId="77777777" w:rsidR="00516B68" w:rsidRPr="000D3018" w:rsidRDefault="00516B68" w:rsidP="00A42D7E">
            <w:pPr>
              <w:spacing w:before="120" w:after="40"/>
              <w:ind w:left="40" w:right="40"/>
              <w:jc w:val="center"/>
              <w:rPr>
                <w:rFonts w:eastAsia="Trebuchet MS" w:cs="Trebuchet MS"/>
              </w:rPr>
            </w:pPr>
            <w:r w:rsidRPr="000D3018">
              <w:rPr>
                <w:rFonts w:eastAsia="Trebuchet MS" w:cs="Trebuchet MS"/>
              </w:rPr>
              <w:t>EXE</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8951B7" w14:textId="77777777" w:rsidR="00516B68" w:rsidRPr="000D3018" w:rsidRDefault="00516B68" w:rsidP="00A42D7E">
            <w:pPr>
              <w:spacing w:before="120" w:after="40"/>
              <w:ind w:left="80" w:right="80"/>
              <w:rPr>
                <w:rFonts w:eastAsia="Trebuchet MS" w:cs="Trebuchet MS"/>
              </w:rPr>
            </w:pPr>
            <w:r w:rsidRPr="000D3018">
              <w:rPr>
                <w:rFonts w:eastAsia="Trebuchet MS" w:cs="Trebuchet MS"/>
              </w:rPr>
              <w:t>Etudes d'exécution et de synthèse</w:t>
            </w:r>
          </w:p>
        </w:tc>
      </w:tr>
      <w:tr w:rsidR="00516B68" w:rsidRPr="000D3018" w14:paraId="10C5FF17" w14:textId="77777777" w:rsidTr="00A42D7E">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C6F3FA" w14:textId="77777777" w:rsidR="00516B68" w:rsidRPr="000D3018" w:rsidRDefault="00516B68" w:rsidP="00A42D7E">
            <w:pPr>
              <w:spacing w:before="120" w:after="40"/>
              <w:ind w:left="40" w:right="40"/>
              <w:jc w:val="center"/>
              <w:rPr>
                <w:rFonts w:eastAsia="Trebuchet MS" w:cs="Trebuchet MS"/>
              </w:rPr>
            </w:pPr>
            <w:r w:rsidRPr="000D3018">
              <w:rPr>
                <w:rFonts w:eastAsia="Trebuchet MS" w:cs="Trebuchet MS"/>
              </w:rPr>
              <w:t>DET</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8AAAC5" w14:textId="77777777" w:rsidR="00516B68" w:rsidRPr="000D3018" w:rsidRDefault="00516B68" w:rsidP="00A42D7E">
            <w:pPr>
              <w:spacing w:before="120" w:after="40"/>
              <w:ind w:left="80" w:right="80"/>
              <w:rPr>
                <w:rFonts w:eastAsia="Trebuchet MS" w:cs="Trebuchet MS"/>
              </w:rPr>
            </w:pPr>
            <w:r w:rsidRPr="000D3018">
              <w:rPr>
                <w:rFonts w:eastAsia="Trebuchet MS" w:cs="Trebuchet MS"/>
              </w:rPr>
              <w:t>Direction de l'exécution des travaux</w:t>
            </w:r>
          </w:p>
        </w:tc>
      </w:tr>
      <w:tr w:rsidR="00516B68" w:rsidRPr="000D3018" w14:paraId="7655A5C3" w14:textId="77777777" w:rsidTr="00A42D7E">
        <w:trPr>
          <w:trHeight w:val="41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D7DFB0" w14:textId="77777777" w:rsidR="00516B68" w:rsidRPr="000D3018" w:rsidRDefault="00516B68" w:rsidP="00A42D7E">
            <w:pPr>
              <w:spacing w:before="120" w:after="40"/>
              <w:ind w:left="40" w:right="40"/>
              <w:jc w:val="center"/>
              <w:rPr>
                <w:rFonts w:eastAsia="Trebuchet MS" w:cs="Trebuchet MS"/>
              </w:rPr>
            </w:pPr>
            <w:r w:rsidRPr="000D3018">
              <w:rPr>
                <w:rFonts w:eastAsia="Trebuchet MS" w:cs="Trebuchet MS"/>
              </w:rPr>
              <w:t>VISA</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AD1D9B" w14:textId="0F9FC6BD" w:rsidR="00516B68" w:rsidRPr="000D3018" w:rsidRDefault="00516B68" w:rsidP="00A42D7E">
            <w:pPr>
              <w:spacing w:before="120" w:line="232" w:lineRule="exact"/>
              <w:ind w:left="80" w:right="80"/>
              <w:rPr>
                <w:rFonts w:eastAsia="Trebuchet MS" w:cs="Trebuchet MS"/>
              </w:rPr>
            </w:pPr>
            <w:r w:rsidRPr="000D3018">
              <w:rPr>
                <w:rFonts w:eastAsia="Trebuchet MS" w:cs="Trebuchet MS"/>
              </w:rPr>
              <w:t xml:space="preserve">Visa des </w:t>
            </w:r>
            <w:r w:rsidR="005D776B">
              <w:rPr>
                <w:rFonts w:eastAsia="Trebuchet MS" w:cs="Trebuchet MS"/>
              </w:rPr>
              <w:t xml:space="preserve">plans de chantier </w:t>
            </w:r>
            <w:r w:rsidRPr="000D3018">
              <w:rPr>
                <w:rFonts w:eastAsia="Trebuchet MS" w:cs="Trebuchet MS"/>
              </w:rPr>
              <w:t>des entreprises</w:t>
            </w:r>
          </w:p>
        </w:tc>
      </w:tr>
      <w:tr w:rsidR="00516B68" w:rsidRPr="000D3018" w14:paraId="2EC8B850" w14:textId="77777777" w:rsidTr="00A42D7E">
        <w:trPr>
          <w:trHeight w:val="41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C51DC1" w14:textId="77777777" w:rsidR="00516B68" w:rsidRPr="000D3018" w:rsidRDefault="00516B68" w:rsidP="00A42D7E">
            <w:pPr>
              <w:spacing w:before="160" w:after="40"/>
              <w:ind w:left="40" w:right="40"/>
              <w:jc w:val="center"/>
              <w:rPr>
                <w:rFonts w:eastAsia="Trebuchet MS" w:cs="Trebuchet MS"/>
              </w:rPr>
            </w:pPr>
            <w:r w:rsidRPr="000D3018">
              <w:rPr>
                <w:rFonts w:eastAsia="Trebuchet MS" w:cs="Trebuchet MS"/>
              </w:rPr>
              <w:t>AOR</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134EF3" w14:textId="77777777" w:rsidR="00516B68" w:rsidRPr="000D3018" w:rsidRDefault="00516B68" w:rsidP="00A42D7E">
            <w:pPr>
              <w:spacing w:line="232" w:lineRule="exact"/>
              <w:ind w:left="80" w:right="80"/>
              <w:rPr>
                <w:rFonts w:eastAsia="Trebuchet MS" w:cs="Trebuchet MS"/>
              </w:rPr>
            </w:pPr>
            <w:r w:rsidRPr="000D3018">
              <w:rPr>
                <w:rFonts w:eastAsia="Trebuchet MS" w:cs="Trebuchet MS"/>
              </w:rPr>
              <w:t>Assistance aux opérations de réception et de garantie de parfait achèvement</w:t>
            </w:r>
          </w:p>
        </w:tc>
      </w:tr>
    </w:tbl>
    <w:p w14:paraId="6553AE9A" w14:textId="77777777" w:rsidR="00516B68" w:rsidRDefault="00516B68" w:rsidP="00516B68">
      <w:pPr>
        <w:jc w:val="both"/>
      </w:pPr>
    </w:p>
    <w:p w14:paraId="565E261B" w14:textId="77777777" w:rsidR="00516B68" w:rsidRPr="000D3018" w:rsidRDefault="00516B68" w:rsidP="00516B68">
      <w:pPr>
        <w:pStyle w:val="ParagrapheIndent1"/>
        <w:spacing w:line="232" w:lineRule="exact"/>
        <w:ind w:left="20" w:right="20"/>
        <w:jc w:val="both"/>
      </w:pPr>
      <w:r w:rsidRPr="000D3018">
        <w:rPr>
          <w:u w:val="single"/>
        </w:rPr>
        <w:t>Autres éléments de mission</w:t>
      </w:r>
      <w:r w:rsidRPr="000D3018">
        <w:t xml:space="preserve"> :</w:t>
      </w:r>
    </w:p>
    <w:p w14:paraId="74E8C3AE" w14:textId="77777777" w:rsidR="00516B68" w:rsidRPr="000D3018" w:rsidRDefault="00516B68" w:rsidP="00516B68">
      <w:pPr>
        <w:pStyle w:val="ParagrapheIndent1"/>
        <w:spacing w:line="232" w:lineRule="exact"/>
        <w:ind w:left="20" w:right="20"/>
        <w:jc w:val="both"/>
      </w:pPr>
    </w:p>
    <w:tbl>
      <w:tblPr>
        <w:tblW w:w="0" w:type="auto"/>
        <w:tblInd w:w="520" w:type="dxa"/>
        <w:tblLayout w:type="fixed"/>
        <w:tblLook w:val="04A0" w:firstRow="1" w:lastRow="0" w:firstColumn="1" w:lastColumn="0" w:noHBand="0" w:noVBand="1"/>
      </w:tblPr>
      <w:tblGrid>
        <w:gridCol w:w="1800"/>
        <w:gridCol w:w="6800"/>
      </w:tblGrid>
      <w:tr w:rsidR="00516B68" w:rsidRPr="000D3018" w14:paraId="06AF793D" w14:textId="77777777" w:rsidTr="00A42D7E">
        <w:trPr>
          <w:trHeight w:val="306"/>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0A7DD4E" w14:textId="77777777" w:rsidR="00516B68" w:rsidRPr="000D3018" w:rsidRDefault="00516B68" w:rsidP="00A42D7E">
            <w:pPr>
              <w:spacing w:before="80" w:after="20"/>
              <w:jc w:val="center"/>
              <w:rPr>
                <w:rFonts w:eastAsia="Trebuchet MS" w:cs="Trebuchet MS"/>
              </w:rPr>
            </w:pPr>
            <w:r w:rsidRPr="000D3018">
              <w:rPr>
                <w:rFonts w:eastAsia="Trebuchet MS" w:cs="Trebuchet MS"/>
              </w:rPr>
              <w:t>Missions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E1ACCF" w14:textId="77777777" w:rsidR="00516B68" w:rsidRPr="000D3018" w:rsidRDefault="00516B68" w:rsidP="00A42D7E">
            <w:pPr>
              <w:spacing w:before="80" w:after="20"/>
              <w:jc w:val="center"/>
              <w:rPr>
                <w:rFonts w:eastAsia="Trebuchet MS" w:cs="Trebuchet MS"/>
              </w:rPr>
            </w:pPr>
            <w:r w:rsidRPr="000D3018">
              <w:rPr>
                <w:rFonts w:eastAsia="Trebuchet MS" w:cs="Trebuchet MS"/>
              </w:rPr>
              <w:t>Désignation</w:t>
            </w:r>
          </w:p>
        </w:tc>
      </w:tr>
      <w:tr w:rsidR="00516B68" w:rsidRPr="000D3018" w14:paraId="291A1483" w14:textId="77777777" w:rsidTr="00A42D7E">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CACC30" w14:textId="77777777" w:rsidR="00516B68" w:rsidRPr="000D3018" w:rsidRDefault="00516B68" w:rsidP="00A42D7E">
            <w:pPr>
              <w:spacing w:before="120" w:after="40"/>
              <w:ind w:left="40" w:right="40"/>
              <w:jc w:val="center"/>
              <w:rPr>
                <w:rFonts w:eastAsia="Trebuchet MS" w:cs="Trebuchet MS"/>
              </w:rPr>
            </w:pPr>
            <w:r w:rsidRPr="000D3018">
              <w:rPr>
                <w:rFonts w:eastAsia="Trebuchet MS" w:cs="Trebuchet MS"/>
              </w:rPr>
              <w:t>DIA</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081BAA" w14:textId="77777777" w:rsidR="00516B68" w:rsidRPr="000D3018" w:rsidRDefault="00516B68" w:rsidP="00A42D7E">
            <w:pPr>
              <w:spacing w:before="120" w:after="40"/>
              <w:ind w:left="80" w:right="80"/>
              <w:rPr>
                <w:rFonts w:eastAsia="Trebuchet MS" w:cs="Trebuchet MS"/>
              </w:rPr>
            </w:pPr>
            <w:r w:rsidRPr="000D3018">
              <w:rPr>
                <w:rFonts w:eastAsia="Trebuchet MS" w:cs="Trebuchet MS"/>
              </w:rPr>
              <w:t xml:space="preserve">Diagnostic </w:t>
            </w:r>
          </w:p>
        </w:tc>
      </w:tr>
      <w:tr w:rsidR="00516B68" w:rsidRPr="000D3018" w14:paraId="52C78A78" w14:textId="77777777" w:rsidTr="00A42D7E">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91B191" w14:textId="77777777" w:rsidR="00516B68" w:rsidRPr="000D3018" w:rsidRDefault="00516B68" w:rsidP="00A42D7E">
            <w:pPr>
              <w:spacing w:before="120" w:after="40"/>
              <w:ind w:left="40" w:right="40"/>
              <w:jc w:val="center"/>
              <w:rPr>
                <w:rFonts w:eastAsia="Trebuchet MS" w:cs="Trebuchet MS"/>
              </w:rPr>
            </w:pPr>
            <w:r>
              <w:rPr>
                <w:rFonts w:eastAsia="Trebuchet MS" w:cs="Trebuchet MS"/>
              </w:rPr>
              <w:t>OPC</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55E88F" w14:textId="77777777" w:rsidR="00516B68" w:rsidRPr="000D3018" w:rsidRDefault="00516B68" w:rsidP="00A42D7E">
            <w:pPr>
              <w:spacing w:before="120" w:after="40"/>
              <w:ind w:left="80" w:right="80"/>
              <w:rPr>
                <w:rFonts w:eastAsia="Trebuchet MS" w:cs="Trebuchet MS"/>
              </w:rPr>
            </w:pPr>
            <w:r w:rsidRPr="000D3018">
              <w:rPr>
                <w:rFonts w:eastAsia="Trebuchet MS" w:cs="Trebuchet MS"/>
              </w:rPr>
              <w:t>Ordonnancement, Pilotage et Coordination</w:t>
            </w:r>
          </w:p>
        </w:tc>
      </w:tr>
      <w:tr w:rsidR="00516B68" w:rsidRPr="000D3018" w14:paraId="6F54E814" w14:textId="77777777" w:rsidTr="00A42D7E">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BF3D69" w14:textId="473DB5B2" w:rsidR="00516B68" w:rsidRPr="000D3018" w:rsidRDefault="00303F76" w:rsidP="00A42D7E">
            <w:pPr>
              <w:spacing w:before="120" w:after="40"/>
              <w:ind w:left="40" w:right="40"/>
              <w:jc w:val="center"/>
              <w:rPr>
                <w:rFonts w:eastAsia="Trebuchet MS" w:cs="Trebuchet MS"/>
              </w:rPr>
            </w:pPr>
            <w:r>
              <w:rPr>
                <w:rFonts w:eastAsia="Trebuchet MS" w:cs="Trebuchet MS"/>
              </w:rPr>
              <w:t>EAE</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A3DCA7" w14:textId="77777777" w:rsidR="00516B68" w:rsidRPr="000D3018" w:rsidRDefault="00516B68" w:rsidP="00A42D7E">
            <w:pPr>
              <w:spacing w:before="120" w:after="40"/>
              <w:ind w:left="80" w:right="80"/>
              <w:rPr>
                <w:rFonts w:eastAsia="Trebuchet MS" w:cs="Trebuchet MS"/>
              </w:rPr>
            </w:pPr>
            <w:r>
              <w:rPr>
                <w:rFonts w:eastAsia="Trebuchet MS" w:cs="Trebuchet MS"/>
              </w:rPr>
              <w:t>Etude d’approvisionnement en énergie</w:t>
            </w:r>
          </w:p>
        </w:tc>
      </w:tr>
      <w:tr w:rsidR="00516B68" w:rsidRPr="000D3018" w14:paraId="15BD5E86" w14:textId="77777777" w:rsidTr="00A42D7E">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583962" w14:textId="77777777" w:rsidR="00516B68" w:rsidRPr="000D3018" w:rsidRDefault="00516B68" w:rsidP="00A42D7E">
            <w:pPr>
              <w:spacing w:before="120" w:after="40"/>
              <w:ind w:left="40" w:right="40"/>
              <w:jc w:val="center"/>
              <w:rPr>
                <w:rFonts w:eastAsia="Trebuchet MS" w:cs="Trebuchet MS"/>
              </w:rPr>
            </w:pPr>
            <w:r>
              <w:rPr>
                <w:rFonts w:eastAsia="Trebuchet MS" w:cs="Trebuchet MS"/>
              </w:rPr>
              <w:t>CUI</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9E30A6" w14:textId="77777777" w:rsidR="00516B68" w:rsidRPr="000D3018" w:rsidRDefault="00516B68" w:rsidP="00A42D7E">
            <w:pPr>
              <w:spacing w:before="120" w:after="40"/>
              <w:ind w:left="80" w:right="80"/>
              <w:rPr>
                <w:rFonts w:eastAsia="Trebuchet MS" w:cs="Trebuchet MS"/>
              </w:rPr>
            </w:pPr>
            <w:r w:rsidRPr="000D3018">
              <w:rPr>
                <w:rFonts w:eastAsia="Trebuchet MS" w:cs="Trebuchet MS"/>
              </w:rPr>
              <w:t>Conception et aménagement de cuisine</w:t>
            </w:r>
          </w:p>
        </w:tc>
      </w:tr>
    </w:tbl>
    <w:p w14:paraId="1CDFE4DE" w14:textId="77777777" w:rsidR="00516B68" w:rsidRPr="008E67A8" w:rsidRDefault="00516B68" w:rsidP="00516B68">
      <w:pPr>
        <w:jc w:val="both"/>
      </w:pPr>
    </w:p>
    <w:p w14:paraId="545BD63D" w14:textId="77777777" w:rsidR="00516B68" w:rsidRPr="008E67A8" w:rsidRDefault="00516B68" w:rsidP="00516B68">
      <w:pPr>
        <w:jc w:val="both"/>
        <w:rPr>
          <w:sz w:val="10"/>
        </w:rPr>
      </w:pPr>
    </w:p>
    <w:p w14:paraId="6236C7D6" w14:textId="5500E002" w:rsidR="00516B68" w:rsidRPr="00516B68" w:rsidRDefault="00516B68" w:rsidP="00516B68">
      <w:pPr>
        <w:pStyle w:val="Titre2"/>
      </w:pPr>
      <w:bookmarkStart w:id="8" w:name="_Toc146188440"/>
      <w:r w:rsidRPr="00516B68">
        <w:t>Type et forme de contrat</w:t>
      </w:r>
      <w:bookmarkEnd w:id="8"/>
    </w:p>
    <w:p w14:paraId="6A9D493C" w14:textId="77777777" w:rsidR="00516B68" w:rsidRPr="008E67A8" w:rsidRDefault="00516B68" w:rsidP="00516B68">
      <w:pPr>
        <w:pStyle w:val="ParagrapheIndent2"/>
        <w:spacing w:after="120"/>
        <w:ind w:left="23" w:right="23"/>
        <w:jc w:val="both"/>
      </w:pPr>
      <w:r w:rsidRPr="008E67A8">
        <w:t>Il s'agit d'un marché ordinaire.</w:t>
      </w:r>
    </w:p>
    <w:p w14:paraId="2F0F839A" w14:textId="23081F1D" w:rsidR="00516B68" w:rsidRPr="00516B68" w:rsidRDefault="00516B68" w:rsidP="00516B68">
      <w:pPr>
        <w:pStyle w:val="Titre2"/>
      </w:pPr>
      <w:bookmarkStart w:id="9" w:name="_Toc146188441"/>
      <w:r w:rsidRPr="00516B68">
        <w:t>Décomposition de la consultation</w:t>
      </w:r>
      <w:bookmarkEnd w:id="9"/>
    </w:p>
    <w:p w14:paraId="013867A4" w14:textId="77777777" w:rsidR="00516B68" w:rsidRDefault="00516B68" w:rsidP="00516B68">
      <w:pPr>
        <w:pStyle w:val="ParagrapheIndent2"/>
        <w:spacing w:after="240"/>
        <w:ind w:left="20" w:right="20"/>
        <w:jc w:val="both"/>
      </w:pPr>
      <w:r w:rsidRPr="008E67A8">
        <w:t>Il n'est pas prévu de décomposition en lots.</w:t>
      </w:r>
    </w:p>
    <w:p w14:paraId="6BECB6FF" w14:textId="69E682BF" w:rsidR="00516B68" w:rsidRPr="00516B68" w:rsidRDefault="00516B68" w:rsidP="00516B68">
      <w:pPr>
        <w:pStyle w:val="Titre2"/>
      </w:pPr>
      <w:bookmarkStart w:id="10" w:name="_Toc256000005"/>
      <w:bookmarkStart w:id="11" w:name="_Toc146188442"/>
      <w:r w:rsidRPr="00516B68">
        <w:t>Nomenclature</w:t>
      </w:r>
      <w:bookmarkEnd w:id="10"/>
      <w:bookmarkEnd w:id="11"/>
    </w:p>
    <w:p w14:paraId="73354C38" w14:textId="77777777" w:rsidR="00516B68" w:rsidRPr="008E67A8" w:rsidRDefault="00516B68" w:rsidP="00516B68">
      <w:pPr>
        <w:pStyle w:val="ParagrapheIndent2"/>
        <w:spacing w:line="232" w:lineRule="exact"/>
        <w:ind w:left="20" w:right="20"/>
        <w:jc w:val="both"/>
      </w:pPr>
      <w:r w:rsidRPr="008E67A8">
        <w:t>La classification conforme au vocabulaire commun des marchés européens (CPV) est :</w:t>
      </w:r>
    </w:p>
    <w:p w14:paraId="5EBA0830" w14:textId="77777777" w:rsidR="00516B68" w:rsidRPr="008E67A8" w:rsidRDefault="00516B68" w:rsidP="00516B68">
      <w:pPr>
        <w:pStyle w:val="ParagrapheIndent2"/>
        <w:spacing w:line="232" w:lineRule="exact"/>
        <w:ind w:left="20" w:right="20"/>
        <w:jc w:val="both"/>
      </w:pPr>
    </w:p>
    <w:tbl>
      <w:tblPr>
        <w:tblW w:w="0" w:type="auto"/>
        <w:tblInd w:w="20" w:type="dxa"/>
        <w:tblLayout w:type="fixed"/>
        <w:tblLook w:val="04A0" w:firstRow="1" w:lastRow="0" w:firstColumn="1" w:lastColumn="0" w:noHBand="0" w:noVBand="1"/>
      </w:tblPr>
      <w:tblGrid>
        <w:gridCol w:w="1684"/>
        <w:gridCol w:w="4916"/>
      </w:tblGrid>
      <w:tr w:rsidR="00516B68" w:rsidRPr="008E67A8" w14:paraId="424EFCE8" w14:textId="77777777" w:rsidTr="00A42D7E">
        <w:trPr>
          <w:trHeight w:val="468"/>
        </w:trPr>
        <w:tc>
          <w:tcPr>
            <w:tcW w:w="168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D8FF6B" w14:textId="77777777" w:rsidR="00516B68" w:rsidRPr="008E67A8" w:rsidRDefault="00516B68" w:rsidP="00A42D7E">
            <w:pPr>
              <w:spacing w:before="200" w:after="60"/>
              <w:jc w:val="center"/>
              <w:rPr>
                <w:rFonts w:eastAsia="Trebuchet MS" w:cs="Trebuchet MS"/>
              </w:rPr>
            </w:pPr>
            <w:r w:rsidRPr="008E67A8">
              <w:rPr>
                <w:rFonts w:eastAsia="Trebuchet MS" w:cs="Trebuchet MS"/>
              </w:rPr>
              <w:t>Code principal</w:t>
            </w:r>
          </w:p>
        </w:tc>
        <w:tc>
          <w:tcPr>
            <w:tcW w:w="491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CB6784" w14:textId="77777777" w:rsidR="00516B68" w:rsidRPr="008E67A8" w:rsidRDefault="00516B68" w:rsidP="00A42D7E">
            <w:pPr>
              <w:spacing w:before="200" w:after="60"/>
              <w:jc w:val="center"/>
              <w:rPr>
                <w:rFonts w:eastAsia="Trebuchet MS" w:cs="Trebuchet MS"/>
              </w:rPr>
            </w:pPr>
            <w:r w:rsidRPr="008E67A8">
              <w:rPr>
                <w:rFonts w:eastAsia="Trebuchet MS" w:cs="Trebuchet MS"/>
              </w:rPr>
              <w:t>Description</w:t>
            </w:r>
          </w:p>
        </w:tc>
      </w:tr>
      <w:tr w:rsidR="00516B68" w:rsidRPr="008E67A8" w14:paraId="37D5A8A7" w14:textId="77777777" w:rsidTr="00A42D7E">
        <w:trPr>
          <w:trHeight w:val="360"/>
        </w:trPr>
        <w:tc>
          <w:tcPr>
            <w:tcW w:w="16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4934D5" w14:textId="77777777" w:rsidR="00516B68" w:rsidRPr="008E67A8" w:rsidRDefault="00516B68" w:rsidP="00A42D7E">
            <w:pPr>
              <w:spacing w:before="120" w:after="40"/>
              <w:jc w:val="center"/>
              <w:rPr>
                <w:rFonts w:eastAsia="Trebuchet MS" w:cs="Trebuchet MS"/>
              </w:rPr>
            </w:pPr>
            <w:r w:rsidRPr="008E67A8">
              <w:rPr>
                <w:rFonts w:eastAsia="Trebuchet MS" w:cs="Trebuchet MS"/>
              </w:rPr>
              <w:t>71210000-3</w:t>
            </w:r>
          </w:p>
        </w:tc>
        <w:tc>
          <w:tcPr>
            <w:tcW w:w="49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7CC670" w14:textId="77777777" w:rsidR="00516B68" w:rsidRPr="008E67A8" w:rsidRDefault="00516B68" w:rsidP="00A42D7E">
            <w:pPr>
              <w:spacing w:before="120" w:after="40"/>
              <w:ind w:left="80" w:right="80"/>
              <w:rPr>
                <w:rFonts w:eastAsia="Trebuchet MS" w:cs="Trebuchet MS"/>
              </w:rPr>
            </w:pPr>
            <w:r w:rsidRPr="008E67A8">
              <w:rPr>
                <w:rFonts w:eastAsia="Trebuchet MS" w:cs="Trebuchet MS"/>
              </w:rPr>
              <w:t>Services de conseil en architecture</w:t>
            </w:r>
          </w:p>
        </w:tc>
      </w:tr>
    </w:tbl>
    <w:p w14:paraId="1AB3F326" w14:textId="77777777" w:rsidR="00516B68" w:rsidRPr="008E67A8" w:rsidRDefault="00516B68" w:rsidP="00516B68"/>
    <w:p w14:paraId="0483C28A" w14:textId="27D97E22" w:rsidR="00516B68" w:rsidRPr="00516B68" w:rsidRDefault="00516B68" w:rsidP="00516B68">
      <w:pPr>
        <w:pStyle w:val="Titre2"/>
      </w:pPr>
      <w:bookmarkStart w:id="12" w:name="_Toc256000006"/>
      <w:bookmarkStart w:id="13" w:name="_Toc146188443"/>
      <w:r w:rsidRPr="00516B68">
        <w:lastRenderedPageBreak/>
        <w:t>Réalisation de prestations similaires</w:t>
      </w:r>
      <w:bookmarkEnd w:id="12"/>
      <w:bookmarkEnd w:id="13"/>
    </w:p>
    <w:p w14:paraId="4DCAD16B" w14:textId="77777777" w:rsidR="00516B68" w:rsidRPr="008E67A8" w:rsidRDefault="00516B68" w:rsidP="00516B68">
      <w:pPr>
        <w:pStyle w:val="ParagrapheIndent2"/>
        <w:spacing w:after="240" w:line="232" w:lineRule="exact"/>
        <w:ind w:left="20" w:right="20"/>
        <w:jc w:val="both"/>
      </w:pPr>
      <w:r w:rsidRPr="008E67A8">
        <w:t>Le pouvoir adjudicateur se réserve la possibilité de confier ultérieurement au titulaire du marché, en application des articles L. 2122-1 et R. 2122-7 du Code de la commande publique, un ou plusieurs nouveaux marchés ayant pour objet la réalisation de prestations similaires.</w:t>
      </w:r>
    </w:p>
    <w:p w14:paraId="78D0D2EE" w14:textId="5FF33588" w:rsidR="00516B68" w:rsidRPr="008E67A8" w:rsidRDefault="00516B68" w:rsidP="00516B68">
      <w:pPr>
        <w:pStyle w:val="Titre1"/>
      </w:pPr>
      <w:bookmarkStart w:id="14" w:name="_Toc146188444"/>
      <w:r w:rsidRPr="008E67A8">
        <w:t>Conditions de la consultation</w:t>
      </w:r>
      <w:bookmarkEnd w:id="14"/>
    </w:p>
    <w:p w14:paraId="7E38E539" w14:textId="25197867" w:rsidR="00516B68" w:rsidRPr="00516B68" w:rsidRDefault="00516B68" w:rsidP="00516B68">
      <w:pPr>
        <w:pStyle w:val="Titre2"/>
      </w:pPr>
      <w:bookmarkStart w:id="15" w:name="_Toc146188445"/>
      <w:r w:rsidRPr="00516B68">
        <w:t>Délai de validité des offres</w:t>
      </w:r>
      <w:bookmarkEnd w:id="15"/>
    </w:p>
    <w:p w14:paraId="67BECA25" w14:textId="77777777" w:rsidR="00516B68" w:rsidRPr="008E67A8" w:rsidRDefault="00516B68" w:rsidP="00516B68">
      <w:pPr>
        <w:pStyle w:val="ParagrapheIndent2"/>
        <w:spacing w:after="120"/>
        <w:ind w:left="23" w:right="23"/>
        <w:jc w:val="both"/>
      </w:pPr>
      <w:r w:rsidRPr="008E67A8">
        <w:t>Le délai de validité des offres est fixé à 4 mois à compter de la date limite de réception des offres.</w:t>
      </w:r>
    </w:p>
    <w:p w14:paraId="1D5DD2D2" w14:textId="6DE23300" w:rsidR="00516B68" w:rsidRPr="00516B68" w:rsidRDefault="00516B68" w:rsidP="00516B68">
      <w:pPr>
        <w:pStyle w:val="Titre2"/>
      </w:pPr>
      <w:bookmarkStart w:id="16" w:name="_Toc146188446"/>
      <w:r w:rsidRPr="00516B68">
        <w:t>Forme juridique du groupement</w:t>
      </w:r>
      <w:bookmarkEnd w:id="16"/>
    </w:p>
    <w:p w14:paraId="336D92EA" w14:textId="77777777" w:rsidR="00516B68" w:rsidRDefault="00516B68" w:rsidP="00516B68">
      <w:pPr>
        <w:pStyle w:val="ParagrapheIndent2"/>
        <w:spacing w:after="120"/>
        <w:ind w:left="23" w:right="23"/>
        <w:jc w:val="both"/>
      </w:pPr>
      <w:r>
        <w:t>En cas de groupement d'opérateurs économiques, la forme souhaitée par le maître d’ouvrage est un groupement conjoint avec mandataire solidaire. Si le groupement attributaire est d'une forme différente, il pourra se voir contraint d'assurer sa transformation pour se conformer au souhait du maître d’ouvrage.</w:t>
      </w:r>
    </w:p>
    <w:p w14:paraId="0DA9DF92" w14:textId="77777777" w:rsidR="00516B68" w:rsidRPr="008E67A8" w:rsidRDefault="00516B68" w:rsidP="00516B68">
      <w:pPr>
        <w:pStyle w:val="ParagrapheIndent2"/>
        <w:spacing w:after="120"/>
        <w:ind w:left="23" w:right="23"/>
        <w:jc w:val="both"/>
      </w:pPr>
      <w:r>
        <w:t xml:space="preserve">Cette forme de groupement garantit le mieux les intérêts du maître d’ouvrage en cas de défaillance de l’une des entreprises groupées. Compte-tenu des enjeux liés au contexte et du besoin de réalisation rapide du projet et pour garantir une mise en service de l’équipement, les prestations concernées par la consultation ne peuvent souffrir d'aucune défaillance. </w:t>
      </w:r>
      <w:r w:rsidRPr="008E67A8">
        <w:t xml:space="preserve">Il est rappelé que la composition du groupement ne peut être modifiée entre la date de remise des candidatures et la date de signature du marché (sauf dans les conditions des articles L.2141-13 et R.2142-26 du Code de la commande publique). </w:t>
      </w:r>
    </w:p>
    <w:p w14:paraId="48F29F3B" w14:textId="77777777" w:rsidR="00516B68" w:rsidRPr="008E67A8" w:rsidRDefault="00516B68" w:rsidP="00516B68">
      <w:pPr>
        <w:pStyle w:val="ParagrapheIndent2"/>
        <w:spacing w:after="240" w:line="232" w:lineRule="exact"/>
        <w:ind w:left="20" w:right="20"/>
        <w:jc w:val="both"/>
      </w:pPr>
      <w:r w:rsidRPr="008E67A8">
        <w:rPr>
          <w:b/>
          <w:bCs/>
        </w:rPr>
        <w:t xml:space="preserve">Compte tenu de la nature de l’opération, le pouvoir adjudicateur exige que le mandataire soit celui exerçant la compétence d’architecte </w:t>
      </w:r>
      <w:r>
        <w:rPr>
          <w:b/>
          <w:bCs/>
        </w:rPr>
        <w:t>(DPLG ou DE-HMONP).</w:t>
      </w:r>
    </w:p>
    <w:p w14:paraId="1ED3874F" w14:textId="77777777" w:rsidR="00516B68" w:rsidRPr="008E67A8" w:rsidRDefault="00516B68" w:rsidP="00516B68">
      <w:pPr>
        <w:pStyle w:val="ParagrapheIndent2"/>
        <w:spacing w:after="120"/>
        <w:ind w:left="23" w:right="23"/>
        <w:jc w:val="both"/>
        <w:rPr>
          <w:b/>
          <w:bCs/>
        </w:rPr>
      </w:pPr>
      <w:r w:rsidRPr="008E67A8">
        <w:rPr>
          <w:b/>
          <w:bCs/>
        </w:rPr>
        <w:t>Le mandataire (obligatoirement l’architecte) ne pourra se présenter que dans un seul groupement (article R.2142-23 du Code de la commande publique) :</w:t>
      </w:r>
    </w:p>
    <w:p w14:paraId="33FA9241" w14:textId="77777777" w:rsidR="00516B68" w:rsidRPr="008E67A8" w:rsidRDefault="00516B68" w:rsidP="00516B68">
      <w:pPr>
        <w:jc w:val="both"/>
        <w:rPr>
          <w:b/>
          <w:bCs/>
        </w:rPr>
      </w:pPr>
      <w:r w:rsidRPr="008E67A8">
        <w:rPr>
          <w:b/>
          <w:bCs/>
        </w:rPr>
        <w:t xml:space="preserve">Il est interdit au </w:t>
      </w:r>
      <w:r w:rsidRPr="008E67A8">
        <w:rPr>
          <w:b/>
          <w:bCs/>
          <w:u w:val="single"/>
        </w:rPr>
        <w:t>candidat mandataire</w:t>
      </w:r>
      <w:r w:rsidRPr="008E67A8">
        <w:rPr>
          <w:b/>
          <w:bCs/>
        </w:rPr>
        <w:t xml:space="preserve"> de présenter plusieurs offres en agissant à la fois :</w:t>
      </w:r>
    </w:p>
    <w:p w14:paraId="2EC99611" w14:textId="77777777" w:rsidR="00516B68" w:rsidRPr="008E67A8" w:rsidRDefault="00516B68" w:rsidP="00516B68">
      <w:pPr>
        <w:pStyle w:val="Paragraphedeliste"/>
        <w:numPr>
          <w:ilvl w:val="0"/>
          <w:numId w:val="16"/>
        </w:numPr>
        <w:jc w:val="both"/>
        <w:rPr>
          <w:b/>
        </w:rPr>
      </w:pPr>
      <w:r w:rsidRPr="008E67A8">
        <w:rPr>
          <w:b/>
          <w:bCs/>
        </w:rPr>
        <w:t>en qualité de candidat individuel ;</w:t>
      </w:r>
    </w:p>
    <w:p w14:paraId="068EC479" w14:textId="77777777" w:rsidR="00516B68" w:rsidRPr="008E67A8" w:rsidRDefault="00516B68" w:rsidP="00516B68">
      <w:pPr>
        <w:pStyle w:val="Paragraphedeliste"/>
        <w:numPr>
          <w:ilvl w:val="0"/>
          <w:numId w:val="16"/>
        </w:numPr>
        <w:spacing w:after="120"/>
        <w:ind w:left="714" w:hanging="357"/>
        <w:jc w:val="both"/>
        <w:rPr>
          <w:b/>
        </w:rPr>
      </w:pPr>
      <w:r w:rsidRPr="008E67A8">
        <w:rPr>
          <w:b/>
          <w:bCs/>
        </w:rPr>
        <w:t>en qualité de membre de plusieurs groupements.</w:t>
      </w:r>
    </w:p>
    <w:p w14:paraId="2E141593" w14:textId="77777777" w:rsidR="00516B68" w:rsidRDefault="00516B68" w:rsidP="00516B68">
      <w:pPr>
        <w:jc w:val="both"/>
        <w:rPr>
          <w:b/>
          <w:bCs/>
        </w:rPr>
      </w:pPr>
    </w:p>
    <w:p w14:paraId="538C640B" w14:textId="77777777" w:rsidR="00516B68" w:rsidRPr="00C7616B" w:rsidRDefault="00516B68" w:rsidP="00516B68">
      <w:pPr>
        <w:jc w:val="both"/>
        <w:rPr>
          <w:b/>
          <w:bCs/>
          <w:u w:val="single"/>
        </w:rPr>
      </w:pPr>
      <w:r w:rsidRPr="00C7616B">
        <w:rPr>
          <w:b/>
          <w:bCs/>
          <w:u w:val="single"/>
        </w:rPr>
        <w:t xml:space="preserve">Candidatures multiples autres que le mandataire : </w:t>
      </w:r>
    </w:p>
    <w:p w14:paraId="4BE6EA50" w14:textId="77777777" w:rsidR="00516B68" w:rsidRDefault="00516B68" w:rsidP="00516B68">
      <w:pPr>
        <w:jc w:val="both"/>
        <w:rPr>
          <w:b/>
          <w:bCs/>
        </w:rPr>
      </w:pPr>
    </w:p>
    <w:p w14:paraId="74B7E39D" w14:textId="69A62902" w:rsidR="00516B68" w:rsidRDefault="00516B68" w:rsidP="00516B68">
      <w:pPr>
        <w:jc w:val="both"/>
      </w:pPr>
      <w:r w:rsidRPr="00F0742E">
        <w:t xml:space="preserve">La participation des autres membres du groupement à plusieurs groupements n’est pas interdite. </w:t>
      </w:r>
    </w:p>
    <w:p w14:paraId="4DA3F519" w14:textId="77777777" w:rsidR="00516B68" w:rsidRDefault="00516B68" w:rsidP="00516B68">
      <w:pPr>
        <w:jc w:val="both"/>
      </w:pPr>
    </w:p>
    <w:p w14:paraId="25FE8BB0" w14:textId="1C6ED15F" w:rsidR="00516B68" w:rsidRPr="00F0742E" w:rsidRDefault="00516B68" w:rsidP="00516B68">
      <w:pPr>
        <w:jc w:val="both"/>
      </w:pPr>
      <w:r>
        <w:t>Toutefois, l</w:t>
      </w:r>
      <w:r w:rsidRPr="00F0742E">
        <w:t xml:space="preserve">es candidats autres que l’architecte mandataire, présentant </w:t>
      </w:r>
      <w:r w:rsidRPr="00EE58F6">
        <w:rPr>
          <w:b/>
          <w:bCs/>
        </w:rPr>
        <w:t xml:space="preserve">les </w:t>
      </w:r>
      <w:r w:rsidRPr="00F2175F">
        <w:rPr>
          <w:b/>
          <w:bCs/>
          <w:u w:val="single"/>
        </w:rPr>
        <w:t>compétences principales obligatoires</w:t>
      </w:r>
      <w:r w:rsidRPr="00F2175F">
        <w:rPr>
          <w:u w:val="single"/>
        </w:rPr>
        <w:t>,</w:t>
      </w:r>
      <w:r w:rsidRPr="00F0742E">
        <w:t xml:space="preserve"> telles que visées citées à l’article </w:t>
      </w:r>
      <w:r>
        <w:t>2.2</w:t>
      </w:r>
      <w:r w:rsidRPr="00F0742E">
        <w:t xml:space="preserve"> du présent R.C, ne </w:t>
      </w:r>
      <w:r w:rsidRPr="00C7616B">
        <w:rPr>
          <w:b/>
          <w:bCs/>
          <w:u w:val="single"/>
        </w:rPr>
        <w:t xml:space="preserve">pourront présenter qu’un maximum de </w:t>
      </w:r>
      <w:r w:rsidR="00B411FB" w:rsidRPr="00B411FB">
        <w:rPr>
          <w:b/>
          <w:bCs/>
          <w:color w:val="FF0000"/>
          <w:u w:val="single"/>
        </w:rPr>
        <w:t>3</w:t>
      </w:r>
      <w:r w:rsidRPr="00727151">
        <w:rPr>
          <w:b/>
          <w:bCs/>
          <w:color w:val="FF0000"/>
          <w:u w:val="single"/>
        </w:rPr>
        <w:t xml:space="preserve"> candidatures</w:t>
      </w:r>
      <w:r w:rsidRPr="00727151">
        <w:rPr>
          <w:color w:val="FF0000"/>
          <w:u w:val="single"/>
        </w:rPr>
        <w:t xml:space="preserve"> </w:t>
      </w:r>
      <w:r w:rsidRPr="00F0742E">
        <w:t xml:space="preserve">en qualité de membre de plusieurs groupements. </w:t>
      </w:r>
    </w:p>
    <w:p w14:paraId="31419CFB" w14:textId="77777777" w:rsidR="00516B68" w:rsidRPr="00F0742E" w:rsidRDefault="00516B68" w:rsidP="00516B68">
      <w:pPr>
        <w:jc w:val="both"/>
      </w:pPr>
    </w:p>
    <w:p w14:paraId="3D300BF2" w14:textId="77777777" w:rsidR="00516B68" w:rsidRPr="00F0742E" w:rsidRDefault="00516B68" w:rsidP="00516B68">
      <w:pPr>
        <w:jc w:val="both"/>
      </w:pPr>
      <w:r w:rsidRPr="00F0742E">
        <w:t>Tout candidat qui ne respecterait pas cette clause rendrait irrecevables toutes les candidatures des groupements dans lequel il serait impliqué, sans recours possible.</w:t>
      </w:r>
    </w:p>
    <w:p w14:paraId="774716AE" w14:textId="77777777" w:rsidR="00516B68" w:rsidRDefault="00516B68" w:rsidP="00516B68"/>
    <w:p w14:paraId="7D3E1442" w14:textId="77777777" w:rsidR="00516B68" w:rsidRPr="00FE387E" w:rsidRDefault="00516B68" w:rsidP="00516B68">
      <w:r w:rsidRPr="00FE387E">
        <w:t xml:space="preserve">Les candidats présentant </w:t>
      </w:r>
      <w:r w:rsidRPr="00C7616B">
        <w:rPr>
          <w:i/>
          <w:iCs/>
        </w:rPr>
        <w:t>les compétences secondaires</w:t>
      </w:r>
      <w:r w:rsidRPr="00FE387E">
        <w:t xml:space="preserve"> ne sont pas concernés par la limite de participation à un groupement.</w:t>
      </w:r>
    </w:p>
    <w:p w14:paraId="519C1C57" w14:textId="77777777" w:rsidR="00516B68" w:rsidRDefault="00516B68" w:rsidP="00516B68">
      <w:pPr>
        <w:rPr>
          <w:b/>
          <w:szCs w:val="20"/>
          <w:u w:val="single"/>
          <w:lang w:eastAsia="fr-FR"/>
        </w:rPr>
      </w:pPr>
    </w:p>
    <w:p w14:paraId="6CF812E4" w14:textId="77777777" w:rsidR="00516B68" w:rsidRPr="008E67A8" w:rsidRDefault="00516B68" w:rsidP="00516B68">
      <w:pPr>
        <w:pStyle w:val="Normal2"/>
        <w:ind w:left="0" w:firstLine="0"/>
        <w:rPr>
          <w:b/>
          <w:sz w:val="20"/>
          <w:u w:val="single"/>
        </w:rPr>
      </w:pPr>
      <w:r w:rsidRPr="008E67A8">
        <w:rPr>
          <w:b/>
          <w:sz w:val="20"/>
          <w:u w:val="single"/>
        </w:rPr>
        <w:t>Équipe pluridisciplinaire et compétences attendues :</w:t>
      </w:r>
    </w:p>
    <w:p w14:paraId="03F99424" w14:textId="77777777" w:rsidR="00516B68" w:rsidRDefault="00516B68" w:rsidP="00516B68">
      <w:pPr>
        <w:pStyle w:val="ParagrapheIndent1"/>
        <w:ind w:right="23"/>
        <w:jc w:val="both"/>
        <w:rPr>
          <w:rFonts w:eastAsia="Times New Roman" w:cs="Times New Roman"/>
        </w:rPr>
      </w:pPr>
    </w:p>
    <w:p w14:paraId="73E34C1A" w14:textId="77777777" w:rsidR="00727151" w:rsidRPr="00727151" w:rsidRDefault="00727151" w:rsidP="00727151"/>
    <w:p w14:paraId="18B4DE5B" w14:textId="5EF8F1B7" w:rsidR="00516B68" w:rsidRPr="00802610" w:rsidRDefault="00516B68" w:rsidP="00516B68">
      <w:pPr>
        <w:pStyle w:val="ParagrapheIndent1"/>
        <w:pBdr>
          <w:top w:val="single" w:sz="4" w:space="1" w:color="auto"/>
          <w:left w:val="single" w:sz="4" w:space="4" w:color="auto"/>
          <w:bottom w:val="single" w:sz="4" w:space="1" w:color="auto"/>
          <w:right w:val="single" w:sz="4" w:space="4" w:color="auto"/>
        </w:pBdr>
        <w:ind w:right="23"/>
        <w:jc w:val="both"/>
        <w:rPr>
          <w:rFonts w:eastAsia="Times New Roman" w:cs="Times New Roman"/>
          <w:b/>
          <w:bCs/>
        </w:rPr>
      </w:pPr>
      <w:r w:rsidRPr="00802610">
        <w:rPr>
          <w:rFonts w:eastAsia="Times New Roman" w:cs="Times New Roman"/>
          <w:b/>
          <w:bCs/>
        </w:rPr>
        <w:t xml:space="preserve">Le maître d’ouvrage recherche </w:t>
      </w:r>
      <w:r>
        <w:rPr>
          <w:rFonts w:eastAsia="Times New Roman" w:cs="Times New Roman"/>
          <w:b/>
          <w:bCs/>
        </w:rPr>
        <w:t xml:space="preserve">un groupement disposant d’un </w:t>
      </w:r>
      <w:r w:rsidRPr="00802610">
        <w:rPr>
          <w:rFonts w:eastAsia="Times New Roman" w:cs="Times New Roman"/>
          <w:b/>
          <w:bCs/>
        </w:rPr>
        <w:t xml:space="preserve">savoir-faire </w:t>
      </w:r>
      <w:r>
        <w:rPr>
          <w:rFonts w:eastAsia="Times New Roman" w:cs="Times New Roman"/>
          <w:b/>
          <w:bCs/>
        </w:rPr>
        <w:t xml:space="preserve">pour la </w:t>
      </w:r>
      <w:r w:rsidRPr="00802610">
        <w:rPr>
          <w:rFonts w:eastAsia="Times New Roman" w:cs="Times New Roman"/>
          <w:b/>
          <w:bCs/>
        </w:rPr>
        <w:t>conception de projets vernaculaires,</w:t>
      </w:r>
      <w:r w:rsidR="00F03F25">
        <w:rPr>
          <w:rFonts w:eastAsia="Times New Roman" w:cs="Times New Roman"/>
          <w:b/>
          <w:bCs/>
        </w:rPr>
        <w:t xml:space="preserve"> de réhabilitation lourde, </w:t>
      </w:r>
      <w:r>
        <w:rPr>
          <w:rFonts w:eastAsia="Times New Roman" w:cs="Times New Roman"/>
          <w:b/>
          <w:bCs/>
        </w:rPr>
        <w:t xml:space="preserve">dans un site paysager </w:t>
      </w:r>
      <w:r w:rsidRPr="00802610">
        <w:rPr>
          <w:rFonts w:eastAsia="Times New Roman" w:cs="Times New Roman"/>
          <w:b/>
          <w:bCs/>
        </w:rPr>
        <w:t>remarquable ou dans un cadre de requalification de village à fort</w:t>
      </w:r>
      <w:r>
        <w:rPr>
          <w:rFonts w:eastAsia="Times New Roman" w:cs="Times New Roman"/>
          <w:b/>
          <w:bCs/>
        </w:rPr>
        <w:t>e</w:t>
      </w:r>
      <w:r w:rsidRPr="00802610">
        <w:rPr>
          <w:rFonts w:eastAsia="Times New Roman" w:cs="Times New Roman"/>
          <w:b/>
          <w:bCs/>
        </w:rPr>
        <w:t xml:space="preserve"> valeur patrimoniale, </w:t>
      </w:r>
      <w:r>
        <w:rPr>
          <w:rFonts w:eastAsia="Times New Roman" w:cs="Times New Roman"/>
          <w:b/>
          <w:bCs/>
        </w:rPr>
        <w:t>disposant d’</w:t>
      </w:r>
      <w:r w:rsidRPr="00802610">
        <w:rPr>
          <w:rFonts w:eastAsia="Times New Roman" w:cs="Times New Roman"/>
          <w:b/>
          <w:bCs/>
        </w:rPr>
        <w:t>une bonne maîtrise de l’intégration architecturale, urbaine et paysagère</w:t>
      </w:r>
      <w:r w:rsidR="00727151">
        <w:rPr>
          <w:rFonts w:eastAsia="Times New Roman" w:cs="Times New Roman"/>
          <w:b/>
          <w:bCs/>
        </w:rPr>
        <w:t>, et de la qualité environnementale du bâti.</w:t>
      </w:r>
    </w:p>
    <w:p w14:paraId="6DC30227" w14:textId="77777777" w:rsidR="00516B68" w:rsidRDefault="00516B68" w:rsidP="00516B68"/>
    <w:p w14:paraId="6D367BBD" w14:textId="77777777" w:rsidR="00516B68" w:rsidRDefault="00516B68" w:rsidP="00516B68"/>
    <w:p w14:paraId="5E35FF50" w14:textId="6210D9DA" w:rsidR="00516B68" w:rsidRPr="00210879" w:rsidRDefault="00516B68" w:rsidP="00516B68">
      <w:pPr>
        <w:pStyle w:val="ParagrapheIndent1"/>
        <w:ind w:right="23"/>
        <w:jc w:val="both"/>
        <w:rPr>
          <w:rFonts w:eastAsia="Times New Roman" w:cs="Times New Roman"/>
          <w:b/>
          <w:bCs/>
        </w:rPr>
      </w:pPr>
      <w:r w:rsidRPr="00210879">
        <w:rPr>
          <w:rFonts w:eastAsia="Times New Roman" w:cs="Times New Roman"/>
          <w:b/>
          <w:bCs/>
          <w:u w:val="single"/>
        </w:rPr>
        <w:lastRenderedPageBreak/>
        <w:t xml:space="preserve">Compétences principales </w:t>
      </w:r>
      <w:r w:rsidR="008F3104" w:rsidRPr="00210879">
        <w:rPr>
          <w:rFonts w:eastAsia="Times New Roman" w:cs="Times New Roman"/>
          <w:b/>
          <w:bCs/>
          <w:u w:val="single"/>
        </w:rPr>
        <w:t>obligatoires</w:t>
      </w:r>
      <w:r w:rsidR="008F3104" w:rsidRPr="00210879">
        <w:rPr>
          <w:rFonts w:eastAsia="Times New Roman" w:cs="Times New Roman"/>
          <w:b/>
          <w:bCs/>
        </w:rPr>
        <w:t xml:space="preserve"> :</w:t>
      </w:r>
      <w:r w:rsidRPr="00210879">
        <w:rPr>
          <w:rFonts w:eastAsia="Times New Roman" w:cs="Times New Roman"/>
          <w:b/>
          <w:bCs/>
        </w:rPr>
        <w:t xml:space="preserve"> </w:t>
      </w:r>
    </w:p>
    <w:p w14:paraId="5890916E" w14:textId="77777777" w:rsidR="00516B68" w:rsidRPr="00921605" w:rsidRDefault="00516B68" w:rsidP="00516B68">
      <w:pPr>
        <w:pStyle w:val="ParagrapheIndent1"/>
        <w:numPr>
          <w:ilvl w:val="0"/>
          <w:numId w:val="22"/>
        </w:numPr>
        <w:suppressAutoHyphens/>
        <w:autoSpaceDN w:val="0"/>
        <w:ind w:left="737" w:right="23" w:hanging="357"/>
        <w:jc w:val="both"/>
        <w:rPr>
          <w:rFonts w:eastAsia="Times New Roman" w:cs="Times New Roman"/>
        </w:rPr>
      </w:pPr>
      <w:r w:rsidRPr="00921605">
        <w:rPr>
          <w:rFonts w:eastAsia="Times New Roman" w:cs="Times New Roman"/>
        </w:rPr>
        <w:t>Architecture,</w:t>
      </w:r>
    </w:p>
    <w:p w14:paraId="3D27FBFB" w14:textId="77777777" w:rsidR="00516B68" w:rsidRPr="00921605" w:rsidRDefault="00516B68" w:rsidP="00516B68">
      <w:pPr>
        <w:pStyle w:val="ParagrapheIndent1"/>
        <w:numPr>
          <w:ilvl w:val="0"/>
          <w:numId w:val="22"/>
        </w:numPr>
        <w:suppressAutoHyphens/>
        <w:autoSpaceDN w:val="0"/>
        <w:ind w:left="737" w:right="23" w:hanging="357"/>
        <w:jc w:val="both"/>
        <w:rPr>
          <w:rFonts w:eastAsia="Times New Roman" w:cs="Times New Roman"/>
        </w:rPr>
      </w:pPr>
      <w:r w:rsidRPr="00921605">
        <w:rPr>
          <w:rFonts w:eastAsia="Times New Roman" w:cs="Times New Roman"/>
        </w:rPr>
        <w:t xml:space="preserve">Ingénierie structure bois et béton, </w:t>
      </w:r>
    </w:p>
    <w:p w14:paraId="41FAAFEA" w14:textId="77777777" w:rsidR="00516B68" w:rsidRPr="00921605" w:rsidRDefault="00516B68" w:rsidP="00516B68">
      <w:pPr>
        <w:pStyle w:val="ParagrapheIndent1"/>
        <w:numPr>
          <w:ilvl w:val="0"/>
          <w:numId w:val="22"/>
        </w:numPr>
        <w:suppressAutoHyphens/>
        <w:autoSpaceDN w:val="0"/>
        <w:ind w:left="737" w:right="23" w:hanging="357"/>
        <w:jc w:val="both"/>
        <w:rPr>
          <w:rFonts w:eastAsia="Times New Roman" w:cs="Times New Roman"/>
        </w:rPr>
      </w:pPr>
      <w:r w:rsidRPr="00921605">
        <w:rPr>
          <w:rFonts w:eastAsia="Times New Roman" w:cs="Times New Roman"/>
        </w:rPr>
        <w:t>Ingénierie fluides</w:t>
      </w:r>
      <w:r>
        <w:rPr>
          <w:rFonts w:eastAsia="Times New Roman" w:cs="Times New Roman"/>
        </w:rPr>
        <w:t>,</w:t>
      </w:r>
      <w:r w:rsidRPr="00921605">
        <w:rPr>
          <w:rFonts w:eastAsia="Times New Roman" w:cs="Times New Roman"/>
        </w:rPr>
        <w:t xml:space="preserve"> thermique,</w:t>
      </w:r>
      <w:r>
        <w:rPr>
          <w:rFonts w:eastAsia="Times New Roman" w:cs="Times New Roman"/>
        </w:rPr>
        <w:t xml:space="preserve"> et énergétique,</w:t>
      </w:r>
    </w:p>
    <w:p w14:paraId="493B74C8" w14:textId="62D00F47" w:rsidR="00516B68" w:rsidRPr="00921605" w:rsidRDefault="00516B68" w:rsidP="00516B68">
      <w:pPr>
        <w:pStyle w:val="ParagrapheIndent1"/>
        <w:numPr>
          <w:ilvl w:val="0"/>
          <w:numId w:val="22"/>
        </w:numPr>
        <w:suppressAutoHyphens/>
        <w:autoSpaceDN w:val="0"/>
        <w:ind w:left="737" w:right="23" w:hanging="357"/>
        <w:jc w:val="both"/>
        <w:rPr>
          <w:rFonts w:eastAsia="Times New Roman" w:cs="Times New Roman"/>
        </w:rPr>
      </w:pPr>
      <w:bookmarkStart w:id="17" w:name="_Hlk125367967"/>
      <w:r w:rsidRPr="00921605">
        <w:rPr>
          <w:rFonts w:eastAsia="Times New Roman" w:cs="Times New Roman"/>
        </w:rPr>
        <w:t>Ingénierie électricité, courants forts et faibles,</w:t>
      </w:r>
      <w:r>
        <w:rPr>
          <w:rFonts w:eastAsia="Times New Roman" w:cs="Times New Roman"/>
        </w:rPr>
        <w:t xml:space="preserve"> </w:t>
      </w:r>
    </w:p>
    <w:bookmarkEnd w:id="17"/>
    <w:p w14:paraId="08FBEF28" w14:textId="77777777" w:rsidR="00516B68" w:rsidRPr="00921605" w:rsidRDefault="00516B68" w:rsidP="00516B68">
      <w:pPr>
        <w:pStyle w:val="ParagrapheIndent1"/>
        <w:numPr>
          <w:ilvl w:val="0"/>
          <w:numId w:val="22"/>
        </w:numPr>
        <w:suppressAutoHyphens/>
        <w:autoSpaceDN w:val="0"/>
        <w:ind w:left="737" w:right="23" w:hanging="357"/>
        <w:jc w:val="both"/>
        <w:rPr>
          <w:rFonts w:eastAsia="Times New Roman" w:cs="Times New Roman"/>
        </w:rPr>
      </w:pPr>
      <w:r w:rsidRPr="00921605">
        <w:rPr>
          <w:rFonts w:eastAsia="Times New Roman" w:cs="Times New Roman"/>
        </w:rPr>
        <w:t>Économie de la construction,</w:t>
      </w:r>
    </w:p>
    <w:p w14:paraId="37229036" w14:textId="77777777" w:rsidR="00516B68" w:rsidRDefault="00516B68" w:rsidP="00516B68">
      <w:pPr>
        <w:rPr>
          <w:rFonts w:eastAsia="Trebuchet MS" w:cs="Trebuchet MS"/>
          <w:u w:val="single"/>
        </w:rPr>
      </w:pPr>
    </w:p>
    <w:p w14:paraId="44033338" w14:textId="77777777" w:rsidR="00516B68" w:rsidRDefault="00516B68" w:rsidP="00516B68">
      <w:pPr>
        <w:rPr>
          <w:rFonts w:eastAsia="Trebuchet MS" w:cs="Trebuchet MS"/>
          <w:u w:val="single"/>
        </w:rPr>
      </w:pPr>
    </w:p>
    <w:p w14:paraId="49D0CFBF" w14:textId="77777777" w:rsidR="00516B68" w:rsidRPr="00210879" w:rsidRDefault="00516B68" w:rsidP="00516B68">
      <w:pPr>
        <w:pStyle w:val="ParagrapheIndent1"/>
        <w:ind w:right="23"/>
        <w:jc w:val="both"/>
        <w:rPr>
          <w:b/>
          <w:bCs/>
          <w:sz w:val="22"/>
        </w:rPr>
      </w:pPr>
      <w:r w:rsidRPr="00210879">
        <w:rPr>
          <w:b/>
          <w:bCs/>
          <w:u w:val="single"/>
        </w:rPr>
        <w:t>Compétences secondaires obligatoires</w:t>
      </w:r>
      <w:r w:rsidRPr="00210879">
        <w:rPr>
          <w:b/>
          <w:bCs/>
        </w:rPr>
        <w:t xml:space="preserve"> : </w:t>
      </w:r>
    </w:p>
    <w:p w14:paraId="6ABEBB82" w14:textId="77777777" w:rsidR="00516B68" w:rsidRPr="008F264A" w:rsidRDefault="00516B68" w:rsidP="00516B68">
      <w:pPr>
        <w:pStyle w:val="ParagrapheIndent1"/>
        <w:numPr>
          <w:ilvl w:val="0"/>
          <w:numId w:val="22"/>
        </w:numPr>
        <w:suppressAutoHyphens/>
        <w:autoSpaceDN w:val="0"/>
        <w:ind w:left="737" w:right="23" w:hanging="357"/>
        <w:jc w:val="both"/>
        <w:rPr>
          <w:rFonts w:eastAsia="Times New Roman" w:cs="Times New Roman"/>
        </w:rPr>
      </w:pPr>
      <w:bookmarkStart w:id="18" w:name="_Hlk125367946"/>
      <w:r>
        <w:rPr>
          <w:rFonts w:eastAsia="Times New Roman" w:cs="Times New Roman"/>
        </w:rPr>
        <w:t>C</w:t>
      </w:r>
      <w:r w:rsidRPr="008F264A">
        <w:rPr>
          <w:rFonts w:eastAsia="Times New Roman" w:cs="Times New Roman"/>
        </w:rPr>
        <w:t>on</w:t>
      </w:r>
      <w:r>
        <w:rPr>
          <w:rFonts w:eastAsia="Times New Roman" w:cs="Times New Roman"/>
        </w:rPr>
        <w:t>c</w:t>
      </w:r>
      <w:r w:rsidRPr="008F264A">
        <w:rPr>
          <w:rFonts w:eastAsia="Times New Roman" w:cs="Times New Roman"/>
        </w:rPr>
        <w:t>ept</w:t>
      </w:r>
      <w:r>
        <w:rPr>
          <w:rFonts w:eastAsia="Times New Roman" w:cs="Times New Roman"/>
        </w:rPr>
        <w:t>i</w:t>
      </w:r>
      <w:r w:rsidRPr="008F264A">
        <w:rPr>
          <w:rFonts w:eastAsia="Times New Roman" w:cs="Times New Roman"/>
        </w:rPr>
        <w:t>on et am</w:t>
      </w:r>
      <w:r>
        <w:rPr>
          <w:rFonts w:eastAsia="Times New Roman" w:cs="Times New Roman"/>
        </w:rPr>
        <w:t>é</w:t>
      </w:r>
      <w:r w:rsidRPr="008F264A">
        <w:rPr>
          <w:rFonts w:eastAsia="Times New Roman" w:cs="Times New Roman"/>
        </w:rPr>
        <w:t>nagement de cuisine</w:t>
      </w:r>
      <w:r>
        <w:rPr>
          <w:rFonts w:eastAsia="Times New Roman" w:cs="Times New Roman"/>
        </w:rPr>
        <w:t>,</w:t>
      </w:r>
    </w:p>
    <w:p w14:paraId="322C645C" w14:textId="77777777" w:rsidR="00516B68" w:rsidRDefault="00516B68" w:rsidP="00516B68">
      <w:pPr>
        <w:pStyle w:val="ParagrapheIndent1"/>
        <w:numPr>
          <w:ilvl w:val="0"/>
          <w:numId w:val="22"/>
        </w:numPr>
        <w:suppressAutoHyphens/>
        <w:autoSpaceDN w:val="0"/>
        <w:ind w:left="737" w:right="23" w:hanging="357"/>
        <w:jc w:val="both"/>
        <w:rPr>
          <w:rFonts w:eastAsia="Times New Roman" w:cs="Times New Roman"/>
        </w:rPr>
      </w:pPr>
      <w:r w:rsidRPr="006507C4">
        <w:rPr>
          <w:rFonts w:eastAsia="Times New Roman" w:cs="Times New Roman"/>
        </w:rPr>
        <w:t>Ordonnancement, Pilotage et Coordination</w:t>
      </w:r>
      <w:r>
        <w:rPr>
          <w:rFonts w:eastAsia="Times New Roman" w:cs="Times New Roman"/>
        </w:rPr>
        <w:t>,</w:t>
      </w:r>
    </w:p>
    <w:p w14:paraId="55FFD1E8" w14:textId="51229F35" w:rsidR="0006157B" w:rsidRPr="00921605" w:rsidRDefault="0006157B" w:rsidP="0006157B">
      <w:pPr>
        <w:pStyle w:val="ParagrapheIndent1"/>
        <w:numPr>
          <w:ilvl w:val="0"/>
          <w:numId w:val="22"/>
        </w:numPr>
        <w:suppressAutoHyphens/>
        <w:autoSpaceDN w:val="0"/>
        <w:ind w:left="737" w:right="23" w:hanging="357"/>
        <w:jc w:val="both"/>
        <w:rPr>
          <w:rFonts w:eastAsia="Times New Roman" w:cs="Times New Roman"/>
        </w:rPr>
      </w:pPr>
      <w:r w:rsidRPr="00921605">
        <w:rPr>
          <w:rFonts w:eastAsia="Times New Roman" w:cs="Times New Roman"/>
        </w:rPr>
        <w:t>Voirie et Réseaux Divers</w:t>
      </w:r>
      <w:r w:rsidR="00F03F25">
        <w:rPr>
          <w:rFonts w:eastAsia="Times New Roman" w:cs="Times New Roman"/>
        </w:rPr>
        <w:t xml:space="preserve">, </w:t>
      </w:r>
      <w:r w:rsidR="006A1FA0">
        <w:rPr>
          <w:rFonts w:eastAsia="Times New Roman" w:cs="Times New Roman"/>
        </w:rPr>
        <w:t>aménagements extérieurs</w:t>
      </w:r>
      <w:r w:rsidR="003F2746">
        <w:rPr>
          <w:rFonts w:eastAsia="Times New Roman" w:cs="Times New Roman"/>
        </w:rPr>
        <w:t>, paysage,</w:t>
      </w:r>
    </w:p>
    <w:bookmarkEnd w:id="18"/>
    <w:p w14:paraId="2F11D219" w14:textId="77777777" w:rsidR="00516B68" w:rsidRDefault="00516B68" w:rsidP="00516B68"/>
    <w:p w14:paraId="59B5DF53" w14:textId="77777777" w:rsidR="00516B68" w:rsidRPr="004D7713" w:rsidRDefault="00516B68" w:rsidP="00516B68">
      <w:pPr>
        <w:pStyle w:val="ParagrapheIndent1"/>
        <w:spacing w:after="240" w:line="253" w:lineRule="exact"/>
        <w:ind w:left="20" w:right="20"/>
        <w:jc w:val="both"/>
        <w:rPr>
          <w:b/>
          <w:bCs/>
        </w:rPr>
      </w:pPr>
      <w:r>
        <w:rPr>
          <w:b/>
          <w:bCs/>
        </w:rPr>
        <w:t>Pour être recevables, le groupement doit disposer de t</w:t>
      </w:r>
      <w:r w:rsidRPr="004D7713">
        <w:rPr>
          <w:b/>
          <w:bCs/>
        </w:rPr>
        <w:t>outes les compétences</w:t>
      </w:r>
      <w:r>
        <w:rPr>
          <w:b/>
          <w:bCs/>
        </w:rPr>
        <w:t xml:space="preserve"> principales et secondaires. Les membres du groupement peuvent présenter plusieurs compétences sous réserve des conditions suivantes : </w:t>
      </w:r>
    </w:p>
    <w:p w14:paraId="31454F9D" w14:textId="77777777" w:rsidR="00516B68" w:rsidRPr="000343C4" w:rsidRDefault="00516B68" w:rsidP="00516B68">
      <w:pPr>
        <w:pStyle w:val="ParagrapheIndent1"/>
        <w:spacing w:after="240" w:line="253" w:lineRule="exact"/>
        <w:ind w:left="20" w:right="20"/>
        <w:jc w:val="both"/>
      </w:pPr>
      <w:r w:rsidRPr="00D90FDE">
        <w:rPr>
          <w:b/>
          <w:bCs/>
          <w:u w:val="single"/>
        </w:rPr>
        <w:t>Pour les compétences principales</w:t>
      </w:r>
      <w:r w:rsidRPr="00D90FDE">
        <w:rPr>
          <w:b/>
          <w:bCs/>
        </w:rPr>
        <w:t> :</w:t>
      </w:r>
      <w:r w:rsidRPr="000343C4">
        <w:t xml:space="preserve"> Une compétence principale doit être mise en œuvre par un BET spécialisé ou par un membre de la maîtrise d’œuvre spécifiquement qualifié et formé à cette compétence. Il faudra fournir un justificatif de qualification (CV, diplôme, équivalence…) et disposer d’une expérience professionnelle </w:t>
      </w:r>
      <w:bookmarkStart w:id="19" w:name="_Hlk125371236"/>
      <w:r w:rsidRPr="000343C4">
        <w:t xml:space="preserve">significative </w:t>
      </w:r>
      <w:bookmarkEnd w:id="19"/>
      <w:r w:rsidRPr="000343C4">
        <w:t xml:space="preserve">de plus de 5 ans. </w:t>
      </w:r>
      <w:r w:rsidRPr="00EF590F">
        <w:rPr>
          <w:u w:val="single"/>
        </w:rPr>
        <w:t xml:space="preserve">En l’absence de justificatif, le groupement sera considéré comme incomplet et </w:t>
      </w:r>
      <w:r>
        <w:rPr>
          <w:u w:val="single"/>
        </w:rPr>
        <w:t xml:space="preserve">la candidature </w:t>
      </w:r>
      <w:r w:rsidRPr="00EF590F">
        <w:rPr>
          <w:u w:val="single"/>
        </w:rPr>
        <w:t xml:space="preserve">sera classée </w:t>
      </w:r>
      <w:r>
        <w:rPr>
          <w:u w:val="single"/>
        </w:rPr>
        <w:t>comme irrecevable</w:t>
      </w:r>
      <w:r w:rsidRPr="00EF590F">
        <w:rPr>
          <w:u w:val="single"/>
        </w:rPr>
        <w:t>.</w:t>
      </w:r>
    </w:p>
    <w:p w14:paraId="4B0C196B" w14:textId="77777777" w:rsidR="00516B68" w:rsidRPr="000343C4" w:rsidRDefault="00516B68" w:rsidP="00516B68">
      <w:pPr>
        <w:pStyle w:val="ParagrapheIndent1"/>
        <w:spacing w:after="240" w:line="253" w:lineRule="exact"/>
        <w:ind w:left="20" w:right="20"/>
        <w:jc w:val="both"/>
      </w:pPr>
      <w:bookmarkStart w:id="20" w:name="_Hlk125368014"/>
      <w:r w:rsidRPr="00D90FDE">
        <w:rPr>
          <w:b/>
          <w:bCs/>
          <w:u w:val="single"/>
        </w:rPr>
        <w:t>Pour les compétences dites « secondaires</w:t>
      </w:r>
      <w:r w:rsidRPr="000343C4">
        <w:t> »</w:t>
      </w:r>
      <w:r>
        <w:t xml:space="preserve"> : </w:t>
      </w:r>
      <w:r w:rsidRPr="000343C4">
        <w:t xml:space="preserve">compte tenu des prestations attendues et des caractéristiques de l’opération, il sera admis qu’un candidat dispose de capacités techniques et des moyens suffisants pour la réalisation de la mission. Il sera admis des références portant sur la conception d’ouvrages similaires au projet, ou de missions similaires (architecte, économiste et/ou BE Structure et/ou Fluides Thermique, </w:t>
      </w:r>
      <w:r>
        <w:t xml:space="preserve">et/ou cuisiniste </w:t>
      </w:r>
      <w:r w:rsidRPr="000343C4">
        <w:t xml:space="preserve">admis à présenter ce type de compétence le cas échéant). </w:t>
      </w:r>
      <w:r w:rsidRPr="00EF590F">
        <w:rPr>
          <w:u w:val="single"/>
        </w:rPr>
        <w:t>Dans ce cas, il faudra apporter la preuve d’une mise en œuvre de la compétence par une qualification ad hoc ou des référence(s) certifiée(s) ou une ou des attestation(s) de maître(s) d’ouvrage.</w:t>
      </w:r>
      <w:r w:rsidRPr="007961F6">
        <w:rPr>
          <w:u w:val="single"/>
        </w:rPr>
        <w:t xml:space="preserve"> </w:t>
      </w:r>
      <w:r w:rsidRPr="00EF590F">
        <w:rPr>
          <w:u w:val="single"/>
        </w:rPr>
        <w:t xml:space="preserve">En l’absence de justificatif, le groupement sera considéré comme incomplet et </w:t>
      </w:r>
      <w:r>
        <w:rPr>
          <w:u w:val="single"/>
        </w:rPr>
        <w:t xml:space="preserve">la candidature </w:t>
      </w:r>
      <w:r w:rsidRPr="00EF590F">
        <w:rPr>
          <w:u w:val="single"/>
        </w:rPr>
        <w:t xml:space="preserve">sera classée </w:t>
      </w:r>
      <w:r>
        <w:rPr>
          <w:u w:val="single"/>
        </w:rPr>
        <w:t>comme irrecevable</w:t>
      </w:r>
      <w:r w:rsidRPr="00EF590F">
        <w:rPr>
          <w:u w:val="single"/>
        </w:rPr>
        <w:t>.</w:t>
      </w:r>
    </w:p>
    <w:bookmarkEnd w:id="20"/>
    <w:p w14:paraId="2A38007A" w14:textId="77777777" w:rsidR="00516B68" w:rsidRPr="008E67A8" w:rsidRDefault="00516B68" w:rsidP="00516B68">
      <w:pPr>
        <w:pStyle w:val="Normal2"/>
        <w:rPr>
          <w:sz w:val="20"/>
        </w:rPr>
      </w:pPr>
    </w:p>
    <w:p w14:paraId="417723A8" w14:textId="7EA46334" w:rsidR="00516B68" w:rsidRPr="00516B68" w:rsidRDefault="00516B68" w:rsidP="00516B68">
      <w:pPr>
        <w:pStyle w:val="Titre2"/>
      </w:pPr>
      <w:bookmarkStart w:id="21" w:name="_Toc146188447"/>
      <w:r w:rsidRPr="00516B68">
        <w:t>Variantes</w:t>
      </w:r>
      <w:bookmarkEnd w:id="21"/>
    </w:p>
    <w:p w14:paraId="129FCDFC" w14:textId="77777777" w:rsidR="00516B68" w:rsidRPr="008E67A8" w:rsidRDefault="00516B68" w:rsidP="00516B68">
      <w:pPr>
        <w:pStyle w:val="ParagrapheIndent2"/>
        <w:spacing w:after="240"/>
        <w:ind w:left="20" w:right="20"/>
        <w:jc w:val="both"/>
      </w:pPr>
      <w:r w:rsidRPr="008E67A8">
        <w:t>Aucune variante n'est autorisée.</w:t>
      </w:r>
    </w:p>
    <w:p w14:paraId="17ADE9E2" w14:textId="4D6DFAA9" w:rsidR="00516B68" w:rsidRPr="00516B68" w:rsidRDefault="00516B68" w:rsidP="00516B68">
      <w:pPr>
        <w:pStyle w:val="Titre2"/>
      </w:pPr>
      <w:bookmarkStart w:id="22" w:name="_Toc146188448"/>
      <w:r w:rsidRPr="00516B68">
        <w:t>Délais d’exécution</w:t>
      </w:r>
      <w:bookmarkEnd w:id="22"/>
    </w:p>
    <w:p w14:paraId="05F23276" w14:textId="609A597E" w:rsidR="00516B68" w:rsidRPr="008E67A8" w:rsidRDefault="00516B68" w:rsidP="00516B68">
      <w:pPr>
        <w:pStyle w:val="Normal2"/>
        <w:ind w:left="0" w:firstLine="0"/>
        <w:rPr>
          <w:sz w:val="20"/>
        </w:rPr>
      </w:pPr>
      <w:r w:rsidRPr="008E67A8">
        <w:rPr>
          <w:sz w:val="20"/>
        </w:rPr>
        <w:t xml:space="preserve">Pour information, les prestations de maîtrise d’œuvre (début des études) débuteraient en </w:t>
      </w:r>
      <w:r w:rsidR="00195DA9">
        <w:rPr>
          <w:sz w:val="20"/>
        </w:rPr>
        <w:t>janvier 2025</w:t>
      </w:r>
      <w:r w:rsidRPr="008F264A">
        <w:rPr>
          <w:sz w:val="20"/>
        </w:rPr>
        <w:t>.</w:t>
      </w:r>
      <w:r w:rsidRPr="008E67A8">
        <w:rPr>
          <w:sz w:val="20"/>
        </w:rPr>
        <w:t xml:space="preserve"> Les travaux devront démarr</w:t>
      </w:r>
      <w:r>
        <w:rPr>
          <w:sz w:val="20"/>
        </w:rPr>
        <w:t>er</w:t>
      </w:r>
      <w:r w:rsidRPr="008E67A8">
        <w:rPr>
          <w:sz w:val="20"/>
        </w:rPr>
        <w:t xml:space="preserve"> </w:t>
      </w:r>
      <w:r>
        <w:rPr>
          <w:sz w:val="20"/>
        </w:rPr>
        <w:t xml:space="preserve">au </w:t>
      </w:r>
      <w:r w:rsidR="00195DA9">
        <w:rPr>
          <w:sz w:val="20"/>
        </w:rPr>
        <w:t>4</w:t>
      </w:r>
      <w:r w:rsidRPr="008F264A">
        <w:rPr>
          <w:sz w:val="20"/>
          <w:vertAlign w:val="superscript"/>
        </w:rPr>
        <w:t>ème</w:t>
      </w:r>
      <w:r>
        <w:rPr>
          <w:sz w:val="20"/>
        </w:rPr>
        <w:t xml:space="preserve"> trimestre 202</w:t>
      </w:r>
      <w:r w:rsidR="00195DA9">
        <w:rPr>
          <w:sz w:val="20"/>
        </w:rPr>
        <w:t>5</w:t>
      </w:r>
      <w:r>
        <w:rPr>
          <w:sz w:val="20"/>
        </w:rPr>
        <w:t xml:space="preserve">. </w:t>
      </w:r>
      <w:r w:rsidRPr="008E67A8">
        <w:rPr>
          <w:sz w:val="20"/>
        </w:rPr>
        <w:t xml:space="preserve">La durée prévisionnelle de l’opération est de </w:t>
      </w:r>
      <w:r w:rsidR="008E5D35">
        <w:rPr>
          <w:sz w:val="20"/>
        </w:rPr>
        <w:t>36</w:t>
      </w:r>
      <w:r>
        <w:rPr>
          <w:sz w:val="20"/>
        </w:rPr>
        <w:t xml:space="preserve"> </w:t>
      </w:r>
      <w:r w:rsidRPr="008E67A8">
        <w:rPr>
          <w:sz w:val="20"/>
        </w:rPr>
        <w:t xml:space="preserve">mois </w:t>
      </w:r>
      <w:r w:rsidR="00921B15">
        <w:rPr>
          <w:sz w:val="20"/>
        </w:rPr>
        <w:t xml:space="preserve">à compter du démarrage de la mission </w:t>
      </w:r>
      <w:r w:rsidRPr="008E67A8">
        <w:rPr>
          <w:sz w:val="20"/>
        </w:rPr>
        <w:t>(</w:t>
      </w:r>
      <w:r>
        <w:rPr>
          <w:sz w:val="20"/>
        </w:rPr>
        <w:t>compris</w:t>
      </w:r>
      <w:r w:rsidRPr="008E67A8">
        <w:rPr>
          <w:sz w:val="20"/>
        </w:rPr>
        <w:t xml:space="preserve"> </w:t>
      </w:r>
      <w:r>
        <w:rPr>
          <w:sz w:val="20"/>
        </w:rPr>
        <w:t xml:space="preserve">la </w:t>
      </w:r>
      <w:r w:rsidRPr="008E67A8">
        <w:rPr>
          <w:sz w:val="20"/>
        </w:rPr>
        <w:t>garantie de parfait achèvement).</w:t>
      </w:r>
    </w:p>
    <w:p w14:paraId="3786848D" w14:textId="77777777" w:rsidR="00516B68" w:rsidRPr="008E67A8" w:rsidRDefault="00516B68" w:rsidP="00516B68"/>
    <w:p w14:paraId="3114F103" w14:textId="77777777" w:rsidR="00516B68" w:rsidRDefault="00516B68">
      <w:pPr>
        <w:spacing w:after="160" w:line="259" w:lineRule="auto"/>
        <w:rPr>
          <w:rFonts w:eastAsia="Trebuchet MS" w:cs="Trebuchet MS"/>
          <w:b/>
          <w:bCs/>
          <w:caps/>
          <w:color w:val="2F5496" w:themeColor="accent1" w:themeShade="BF"/>
          <w:sz w:val="28"/>
          <w:szCs w:val="32"/>
        </w:rPr>
      </w:pPr>
      <w:r>
        <w:br w:type="page"/>
      </w:r>
    </w:p>
    <w:p w14:paraId="3E97EB17" w14:textId="022719C9" w:rsidR="00516B68" w:rsidRPr="00516B68" w:rsidRDefault="00516B68" w:rsidP="00516B68">
      <w:pPr>
        <w:pStyle w:val="Titre1"/>
      </w:pPr>
      <w:bookmarkStart w:id="23" w:name="_Toc146188449"/>
      <w:r w:rsidRPr="00516B68">
        <w:lastRenderedPageBreak/>
        <w:t>Les intervenants</w:t>
      </w:r>
      <w:bookmarkEnd w:id="23"/>
    </w:p>
    <w:p w14:paraId="6522B156" w14:textId="604CBB49" w:rsidR="00516B68" w:rsidRPr="00516B68" w:rsidRDefault="00516B68" w:rsidP="00516B68">
      <w:pPr>
        <w:pStyle w:val="Titre2"/>
      </w:pPr>
      <w:bookmarkStart w:id="24" w:name="_Toc146188450"/>
      <w:r w:rsidRPr="00516B68">
        <w:t>Ordonnancement, Pilotage et Coordination du chantier</w:t>
      </w:r>
      <w:bookmarkEnd w:id="24"/>
    </w:p>
    <w:p w14:paraId="7EFA243A" w14:textId="77777777" w:rsidR="00516B68" w:rsidRPr="008E67A8" w:rsidRDefault="00516B68" w:rsidP="00516B68">
      <w:pPr>
        <w:pStyle w:val="ParagrapheIndent2"/>
        <w:spacing w:after="240" w:line="232" w:lineRule="exact"/>
        <w:ind w:left="20" w:right="20"/>
        <w:jc w:val="both"/>
      </w:pPr>
      <w:bookmarkStart w:id="25" w:name="_Hlk126673161"/>
      <w:r w:rsidRPr="006955F8">
        <w:t xml:space="preserve">Le coordonnateur OPC </w:t>
      </w:r>
      <w:r>
        <w:t>fait partie du groupement de maîtrise d’œuvre.</w:t>
      </w:r>
    </w:p>
    <w:p w14:paraId="5D4CCC2A" w14:textId="6E1D6D8B" w:rsidR="00516B68" w:rsidRPr="00516B68" w:rsidRDefault="00516B68" w:rsidP="00516B68">
      <w:pPr>
        <w:pStyle w:val="Titre2"/>
      </w:pPr>
      <w:bookmarkStart w:id="26" w:name="_Toc146188451"/>
      <w:bookmarkEnd w:id="25"/>
      <w:r w:rsidRPr="00516B68">
        <w:t>Contrôle technique</w:t>
      </w:r>
      <w:bookmarkEnd w:id="26"/>
    </w:p>
    <w:p w14:paraId="66415447" w14:textId="77777777" w:rsidR="00516B68" w:rsidRPr="008E67A8" w:rsidRDefault="00516B68" w:rsidP="00516B68">
      <w:pPr>
        <w:pStyle w:val="ParagrapheIndent2"/>
        <w:spacing w:after="240"/>
        <w:ind w:left="20" w:right="20"/>
        <w:jc w:val="both"/>
      </w:pPr>
      <w:r w:rsidRPr="008E67A8">
        <w:t>Le contrôleur technique ainsi que ses missions seront précisés ultérieurement.</w:t>
      </w:r>
    </w:p>
    <w:p w14:paraId="734B0CA5" w14:textId="77E640FC" w:rsidR="00516B68" w:rsidRPr="00516B68" w:rsidRDefault="00516B68" w:rsidP="00516B68">
      <w:pPr>
        <w:pStyle w:val="Titre2"/>
      </w:pPr>
      <w:bookmarkStart w:id="27" w:name="_Toc146188452"/>
      <w:r w:rsidRPr="00516B68">
        <w:t>Sécurité et protection de la santé des travailleurs</w:t>
      </w:r>
      <w:bookmarkEnd w:id="27"/>
    </w:p>
    <w:p w14:paraId="21310284" w14:textId="77777777" w:rsidR="00516B68" w:rsidRPr="00153E14" w:rsidRDefault="00516B68" w:rsidP="00516B68">
      <w:pPr>
        <w:pStyle w:val="ParagrapheIndent2"/>
        <w:spacing w:after="240" w:line="253" w:lineRule="exact"/>
        <w:ind w:left="20" w:right="20"/>
        <w:jc w:val="both"/>
      </w:pPr>
      <w:r w:rsidRPr="00153E14">
        <w:t>La coordination sécurité et protection de la santé pour cette opération de niveau II sera assurée par un coordonnateur désigné ultérieurement.</w:t>
      </w:r>
    </w:p>
    <w:p w14:paraId="703A3D12" w14:textId="252D5567" w:rsidR="00516B68" w:rsidRPr="00516B68" w:rsidRDefault="00516B68" w:rsidP="00516B68">
      <w:pPr>
        <w:pStyle w:val="Titre2"/>
      </w:pPr>
      <w:bookmarkStart w:id="28" w:name="_Toc82793229"/>
      <w:bookmarkStart w:id="29" w:name="_Toc146188453"/>
      <w:bookmarkStart w:id="30" w:name="_Hlk126673179"/>
      <w:r w:rsidRPr="00516B68">
        <w:t>Programmiste et Assistant du Maître d’Ouvrage (AMO)</w:t>
      </w:r>
      <w:bookmarkEnd w:id="28"/>
      <w:bookmarkEnd w:id="29"/>
    </w:p>
    <w:p w14:paraId="0545C172" w14:textId="77777777" w:rsidR="00516B68" w:rsidRPr="00153E14" w:rsidRDefault="00516B68" w:rsidP="00516B68">
      <w:pPr>
        <w:pStyle w:val="ParagrapheIndent2"/>
        <w:spacing w:after="240" w:line="253" w:lineRule="exact"/>
        <w:ind w:left="20" w:right="20"/>
        <w:jc w:val="both"/>
      </w:pPr>
      <w:r w:rsidRPr="00153E14">
        <w:t xml:space="preserve">Le programmiste et AMO de l’opération est la société ISERAMO, représentée par </w:t>
      </w:r>
      <w:r>
        <w:t xml:space="preserve">M. </w:t>
      </w:r>
      <w:r w:rsidRPr="00153E14">
        <w:t>Frédéric VAUTHIER.</w:t>
      </w:r>
    </w:p>
    <w:p w14:paraId="601AE716" w14:textId="757C5842" w:rsidR="00516B68" w:rsidRPr="00516B68" w:rsidRDefault="00516B68" w:rsidP="00516B68">
      <w:pPr>
        <w:pStyle w:val="Titre1"/>
      </w:pPr>
      <w:bookmarkStart w:id="31" w:name="_Toc146188454"/>
      <w:bookmarkEnd w:id="30"/>
      <w:r w:rsidRPr="00516B68">
        <w:t>Conditions relatives au contrat</w:t>
      </w:r>
      <w:bookmarkEnd w:id="31"/>
    </w:p>
    <w:p w14:paraId="03202B6F" w14:textId="315A8A8A" w:rsidR="00516B68" w:rsidRPr="00516B68" w:rsidRDefault="00516B68" w:rsidP="00516B68">
      <w:pPr>
        <w:pStyle w:val="Titre2"/>
      </w:pPr>
      <w:bookmarkStart w:id="32" w:name="_Toc146188455"/>
      <w:r w:rsidRPr="00516B68">
        <w:t>Modalités essentielles de financement et de paiement</w:t>
      </w:r>
      <w:bookmarkEnd w:id="32"/>
    </w:p>
    <w:p w14:paraId="042EFF25" w14:textId="3AA54307" w:rsidR="00516B68" w:rsidRPr="008E67A8" w:rsidRDefault="00516B68" w:rsidP="00516B68">
      <w:pPr>
        <w:pStyle w:val="ParagrapheIndent2"/>
        <w:spacing w:after="240"/>
        <w:ind w:left="20" w:right="20"/>
        <w:jc w:val="both"/>
      </w:pPr>
      <w:r w:rsidRPr="008E67A8">
        <w:t>Les prestations seront financées selon les modalités suivantes : Ressource</w:t>
      </w:r>
      <w:r>
        <w:t>s</w:t>
      </w:r>
      <w:r w:rsidRPr="008E67A8">
        <w:t xml:space="preserve"> propre</w:t>
      </w:r>
      <w:r>
        <w:t>s</w:t>
      </w:r>
      <w:r w:rsidRPr="008E67A8">
        <w:t xml:space="preserve"> de la </w:t>
      </w:r>
      <w:r>
        <w:t xml:space="preserve">Commune d’Estrablin et </w:t>
      </w:r>
      <w:r w:rsidRPr="008F264A">
        <w:t>potentielles subventions d’autres organismes publics à l’étude</w:t>
      </w:r>
      <w:r w:rsidR="000F76FD">
        <w:t>.</w:t>
      </w:r>
    </w:p>
    <w:p w14:paraId="19FEDC4D" w14:textId="77777777" w:rsidR="00516B68" w:rsidRPr="008E67A8" w:rsidRDefault="00516B68" w:rsidP="00516B68">
      <w:pPr>
        <w:pStyle w:val="ParagrapheIndent2"/>
        <w:spacing w:after="240" w:line="232" w:lineRule="exact"/>
        <w:ind w:left="20" w:right="20"/>
        <w:jc w:val="both"/>
      </w:pPr>
      <w:r w:rsidRPr="008E67A8">
        <w:t>Les sommes dues au(x) titulaire(s) et au(x) sous-traitant(s) de premier rang éventuel(s) du marché seront payées dans un délai global de 30 jours à compter de la date de réception des factures ou des demandes de paiement équivalentes.</w:t>
      </w:r>
    </w:p>
    <w:p w14:paraId="615646BC" w14:textId="77777777" w:rsidR="00516B68" w:rsidRPr="008E67A8" w:rsidRDefault="00516B68" w:rsidP="00516B68">
      <w:pPr>
        <w:pStyle w:val="ParagrapheIndent2"/>
        <w:spacing w:after="240" w:line="232" w:lineRule="exact"/>
        <w:ind w:left="20" w:right="20"/>
        <w:jc w:val="both"/>
      </w:pPr>
      <w:r w:rsidRPr="008E67A8">
        <w:t>L'attention des candidats est attirée sur le fait que s'ils veulent renoncer aux bénéfices de l'avance prévue au CCAP, ils doivent le préciser à l'acte d'engagement.</w:t>
      </w:r>
    </w:p>
    <w:p w14:paraId="45E483E9" w14:textId="27D6E1F6" w:rsidR="00516B68" w:rsidRPr="00516B68" w:rsidRDefault="00516B68" w:rsidP="00516B68">
      <w:pPr>
        <w:pStyle w:val="Titre2"/>
      </w:pPr>
      <w:bookmarkStart w:id="33" w:name="_Toc256000018"/>
      <w:bookmarkStart w:id="34" w:name="_Toc146188456"/>
      <w:r w:rsidRPr="00516B68">
        <w:t>Confidentialité et mesures de sécurité</w:t>
      </w:r>
      <w:bookmarkEnd w:id="33"/>
      <w:bookmarkEnd w:id="34"/>
    </w:p>
    <w:p w14:paraId="6AA54920" w14:textId="77777777" w:rsidR="00516B68" w:rsidRPr="008E67A8" w:rsidRDefault="00516B68" w:rsidP="00516B68">
      <w:pPr>
        <w:pStyle w:val="ParagrapheIndent2"/>
        <w:spacing w:line="232" w:lineRule="exact"/>
        <w:ind w:left="20" w:right="20"/>
        <w:jc w:val="both"/>
      </w:pPr>
      <w:r w:rsidRPr="008E67A8">
        <w:t>Les candidats doivent respecter l'obligation de confidentialité et les mesures particulières de sécurité prévues pour l'exécution des prestations.</w:t>
      </w:r>
    </w:p>
    <w:p w14:paraId="61F33567" w14:textId="77777777" w:rsidR="00516B68" w:rsidRPr="008E67A8" w:rsidRDefault="00516B68" w:rsidP="00516B68">
      <w:pPr>
        <w:pStyle w:val="ParagrapheIndent2"/>
        <w:spacing w:line="232" w:lineRule="exact"/>
        <w:ind w:left="20" w:right="20"/>
        <w:jc w:val="both"/>
        <w:rPr>
          <w:sz w:val="16"/>
        </w:rPr>
      </w:pPr>
    </w:p>
    <w:p w14:paraId="4A549605" w14:textId="77777777" w:rsidR="00516B68" w:rsidRPr="008E67A8" w:rsidRDefault="00516B68" w:rsidP="00516B68">
      <w:pPr>
        <w:pStyle w:val="ParagrapheIndent2"/>
        <w:spacing w:after="240" w:line="232" w:lineRule="exact"/>
        <w:ind w:left="20" w:right="20"/>
        <w:jc w:val="both"/>
      </w:pPr>
      <w:r w:rsidRPr="008E67A8">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14:paraId="2A0C2359" w14:textId="198A5B85" w:rsidR="00516B68" w:rsidRPr="00516B68" w:rsidRDefault="00516B68" w:rsidP="00516B68">
      <w:pPr>
        <w:pStyle w:val="Titre1"/>
      </w:pPr>
      <w:bookmarkStart w:id="35" w:name="_Toc146188457"/>
      <w:r w:rsidRPr="00516B68">
        <w:t>Mise en place d’un comité</w:t>
      </w:r>
      <w:bookmarkEnd w:id="35"/>
    </w:p>
    <w:p w14:paraId="2EB4C588" w14:textId="77777777" w:rsidR="00516B68" w:rsidRPr="008E67A8" w:rsidRDefault="00516B68" w:rsidP="00516B68">
      <w:pPr>
        <w:jc w:val="both"/>
      </w:pPr>
      <w:r w:rsidRPr="00D27E72">
        <w:t>Le Maître d’ouvrage met en place un comité composé des membres de la commission d’appel d’offres.</w:t>
      </w:r>
    </w:p>
    <w:p w14:paraId="680AAEB9" w14:textId="77777777" w:rsidR="00516B68" w:rsidRPr="008E67A8" w:rsidRDefault="00516B68" w:rsidP="00516B68">
      <w:pPr>
        <w:rPr>
          <w:sz w:val="12"/>
        </w:rPr>
      </w:pPr>
    </w:p>
    <w:p w14:paraId="7CDDD182" w14:textId="77777777" w:rsidR="00516B68" w:rsidRPr="008E67A8" w:rsidRDefault="00516B68" w:rsidP="00516B68">
      <w:pPr>
        <w:jc w:val="both"/>
      </w:pPr>
      <w:r w:rsidRPr="008E67A8">
        <w:t>Le Comité émet un avis sur l’ensemble des candidatures et des prestations remises. Le Comité pourra auditionner toute personne susceptible de lui apporter des informations utiles.</w:t>
      </w:r>
    </w:p>
    <w:p w14:paraId="64BB746A" w14:textId="77777777" w:rsidR="00516B68" w:rsidRPr="008E67A8" w:rsidRDefault="00516B68" w:rsidP="00516B68">
      <w:pPr>
        <w:jc w:val="both"/>
      </w:pPr>
    </w:p>
    <w:p w14:paraId="273537E7" w14:textId="77777777" w:rsidR="00516B68" w:rsidRDefault="00516B68">
      <w:pPr>
        <w:spacing w:after="160" w:line="259" w:lineRule="auto"/>
        <w:rPr>
          <w:rFonts w:eastAsia="Trebuchet MS" w:cs="Trebuchet MS"/>
          <w:b/>
          <w:bCs/>
          <w:caps/>
          <w:color w:val="2F5496" w:themeColor="accent1" w:themeShade="BF"/>
          <w:sz w:val="28"/>
          <w:szCs w:val="32"/>
        </w:rPr>
      </w:pPr>
      <w:r>
        <w:br w:type="page"/>
      </w:r>
    </w:p>
    <w:p w14:paraId="066E0105" w14:textId="7C8220E7" w:rsidR="00516B68" w:rsidRPr="00516B68" w:rsidRDefault="00516B68" w:rsidP="00516B68">
      <w:pPr>
        <w:pStyle w:val="Titre1"/>
      </w:pPr>
      <w:bookmarkStart w:id="36" w:name="_Toc146188458"/>
      <w:r w:rsidRPr="00516B68">
        <w:lastRenderedPageBreak/>
        <w:t>Contenu du DCE</w:t>
      </w:r>
      <w:bookmarkEnd w:id="36"/>
    </w:p>
    <w:p w14:paraId="4529CF9E" w14:textId="658A0B26" w:rsidR="00516B68" w:rsidRPr="00516B68" w:rsidRDefault="00516B68" w:rsidP="00516B68">
      <w:pPr>
        <w:pStyle w:val="Titre2"/>
      </w:pPr>
      <w:bookmarkStart w:id="37" w:name="_Toc146188459"/>
      <w:r w:rsidRPr="00516B68">
        <w:t>Contenu du dossier candidature et offre</w:t>
      </w:r>
      <w:bookmarkEnd w:id="37"/>
    </w:p>
    <w:p w14:paraId="700EC014" w14:textId="3C3E44D9" w:rsidR="00516B68" w:rsidRPr="008E67A8" w:rsidRDefault="00516B68" w:rsidP="00516B68">
      <w:pPr>
        <w:rPr>
          <w:rFonts w:eastAsia="Trebuchet MS"/>
        </w:rPr>
      </w:pPr>
      <w:r w:rsidRPr="008E67A8">
        <w:rPr>
          <w:rFonts w:eastAsia="Trebuchet MS"/>
        </w:rPr>
        <w:t xml:space="preserve">Le dossier de consultation </w:t>
      </w:r>
      <w:r w:rsidR="00F1027C">
        <w:rPr>
          <w:rFonts w:eastAsia="Trebuchet MS"/>
        </w:rPr>
        <w:t xml:space="preserve">en </w:t>
      </w:r>
      <w:r w:rsidR="00F1027C" w:rsidRPr="00F1027C">
        <w:rPr>
          <w:rFonts w:eastAsia="Trebuchet MS"/>
          <w:b/>
          <w:bCs/>
        </w:rPr>
        <w:t xml:space="preserve">phase </w:t>
      </w:r>
      <w:r w:rsidR="00C47287" w:rsidRPr="00F1027C">
        <w:rPr>
          <w:rFonts w:eastAsia="Trebuchet MS"/>
          <w:b/>
          <w:bCs/>
        </w:rPr>
        <w:t>CANDIDATURE</w:t>
      </w:r>
      <w:r w:rsidR="00C47287" w:rsidRPr="008E67A8">
        <w:rPr>
          <w:rFonts w:eastAsia="Trebuchet MS"/>
        </w:rPr>
        <w:t xml:space="preserve"> </w:t>
      </w:r>
      <w:r w:rsidRPr="008E67A8">
        <w:rPr>
          <w:rFonts w:eastAsia="Trebuchet MS"/>
        </w:rPr>
        <w:t>contient les pièces suivantes :</w:t>
      </w:r>
    </w:p>
    <w:p w14:paraId="00EBBDC0" w14:textId="77777777" w:rsidR="00516B68" w:rsidRDefault="00516B68" w:rsidP="00516B68">
      <w:pPr>
        <w:ind w:left="426"/>
        <w:rPr>
          <w:rFonts w:eastAsia="Trebuchet MS"/>
        </w:rPr>
      </w:pPr>
      <w:r w:rsidRPr="008E67A8">
        <w:rPr>
          <w:rFonts w:eastAsia="Trebuchet MS"/>
        </w:rPr>
        <w:t>- Le règlement de la consultation</w:t>
      </w:r>
    </w:p>
    <w:p w14:paraId="6EDB133D" w14:textId="77777777" w:rsidR="00516B68" w:rsidRDefault="00516B68" w:rsidP="00516B68">
      <w:pPr>
        <w:ind w:left="420" w:right="12"/>
        <w:rPr>
          <w:rFonts w:eastAsia="Trebuchet MS" w:cs="Trebuchet MS"/>
        </w:rPr>
      </w:pPr>
      <w:r w:rsidRPr="008E67A8">
        <w:rPr>
          <w:rFonts w:eastAsia="Trebuchet MS" w:cs="Trebuchet MS"/>
        </w:rPr>
        <w:t>- Le cahier des clauses administratives particulières (CCAP)</w:t>
      </w:r>
    </w:p>
    <w:p w14:paraId="657DF69B" w14:textId="77777777" w:rsidR="00516B68" w:rsidRPr="008E67A8" w:rsidRDefault="00516B68" w:rsidP="00516B68">
      <w:pPr>
        <w:ind w:left="420" w:right="12"/>
        <w:rPr>
          <w:rFonts w:eastAsia="Trebuchet MS" w:cs="Trebuchet MS"/>
        </w:rPr>
      </w:pPr>
      <w:r>
        <w:rPr>
          <w:rFonts w:eastAsia="Trebuchet MS" w:cs="Trebuchet MS"/>
        </w:rPr>
        <w:t>- Le cahier des clauses techniques particulières (CCTP)</w:t>
      </w:r>
    </w:p>
    <w:p w14:paraId="2C6A8FD2" w14:textId="119FDBED" w:rsidR="00516B68" w:rsidRDefault="00516B68" w:rsidP="00516B68">
      <w:pPr>
        <w:ind w:left="426"/>
        <w:rPr>
          <w:rFonts w:eastAsia="Trebuchet MS"/>
        </w:rPr>
      </w:pPr>
      <w:r>
        <w:rPr>
          <w:rFonts w:eastAsia="Trebuchet MS"/>
        </w:rPr>
        <w:t xml:space="preserve">- Le programme </w:t>
      </w:r>
      <w:r w:rsidR="009270E2">
        <w:rPr>
          <w:rFonts w:eastAsia="Trebuchet MS"/>
        </w:rPr>
        <w:t>synthétique</w:t>
      </w:r>
      <w:r>
        <w:rPr>
          <w:rFonts w:eastAsia="Trebuchet MS"/>
        </w:rPr>
        <w:t xml:space="preserve"> de l’opération</w:t>
      </w:r>
    </w:p>
    <w:p w14:paraId="1D24C213" w14:textId="312AD61A" w:rsidR="00516B68" w:rsidRPr="008E67A8" w:rsidRDefault="00516B68" w:rsidP="00516B68">
      <w:pPr>
        <w:ind w:left="426"/>
        <w:rPr>
          <w:rFonts w:eastAsia="Trebuchet MS"/>
        </w:rPr>
      </w:pPr>
      <w:r>
        <w:rPr>
          <w:rFonts w:eastAsia="Trebuchet MS"/>
        </w:rPr>
        <w:t xml:space="preserve">- </w:t>
      </w:r>
      <w:r w:rsidRPr="008E67A8">
        <w:rPr>
          <w:rFonts w:eastAsia="Trebuchet MS"/>
        </w:rPr>
        <w:t>Le cadre de candidature</w:t>
      </w:r>
      <w:r>
        <w:rPr>
          <w:rFonts w:eastAsia="Trebuchet MS"/>
        </w:rPr>
        <w:t xml:space="preserve"> </w:t>
      </w:r>
      <w:r w:rsidRPr="00F1027C">
        <w:rPr>
          <w:rFonts w:eastAsia="Trebuchet MS"/>
          <w:u w:val="single"/>
        </w:rPr>
        <w:t>à compléter</w:t>
      </w:r>
      <w:r>
        <w:rPr>
          <w:rFonts w:eastAsia="Trebuchet MS"/>
        </w:rPr>
        <w:t xml:space="preserve"> (présentation de l’équipe - annexe 1a et 1b, et références architecturales - annexe 2)</w:t>
      </w:r>
      <w:r w:rsidR="00F1027C">
        <w:rPr>
          <w:rFonts w:eastAsia="Trebuchet MS"/>
        </w:rPr>
        <w:t xml:space="preserve"> </w:t>
      </w:r>
      <w:r w:rsidR="00F1027C" w:rsidRPr="00F1027C">
        <w:rPr>
          <w:rFonts w:eastAsia="Trebuchet MS"/>
          <w:u w:val="single"/>
        </w:rPr>
        <w:t>(sans modification de forme ni format</w:t>
      </w:r>
      <w:r w:rsidR="00F1027C">
        <w:rPr>
          <w:rFonts w:eastAsia="Trebuchet MS"/>
          <w:u w:val="single"/>
        </w:rPr>
        <w:t xml:space="preserve"> de fichier</w:t>
      </w:r>
      <w:r w:rsidR="00F1027C" w:rsidRPr="00F1027C">
        <w:rPr>
          <w:rFonts w:eastAsia="Trebuchet MS"/>
          <w:u w:val="single"/>
        </w:rPr>
        <w:t>)</w:t>
      </w:r>
    </w:p>
    <w:p w14:paraId="26361644" w14:textId="77777777" w:rsidR="00516B68" w:rsidRDefault="00516B68" w:rsidP="00516B68">
      <w:pPr>
        <w:ind w:right="11"/>
        <w:rPr>
          <w:rFonts w:eastAsia="Trebuchet MS" w:cs="Trebuchet MS"/>
        </w:rPr>
      </w:pPr>
    </w:p>
    <w:p w14:paraId="0400ED7F" w14:textId="3BE40D80" w:rsidR="00516B68" w:rsidRDefault="0064727A" w:rsidP="00516B68">
      <w:pPr>
        <w:ind w:right="11"/>
        <w:rPr>
          <w:rFonts w:eastAsia="Trebuchet MS" w:cs="Trebuchet MS"/>
        </w:rPr>
      </w:pPr>
      <w:r w:rsidRPr="008E67A8">
        <w:rPr>
          <w:rFonts w:eastAsia="Trebuchet MS"/>
        </w:rPr>
        <w:t xml:space="preserve">Le dossier de consultation </w:t>
      </w:r>
      <w:r>
        <w:rPr>
          <w:rFonts w:eastAsia="Trebuchet MS"/>
        </w:rPr>
        <w:t xml:space="preserve">en </w:t>
      </w:r>
      <w:r w:rsidRPr="00F1027C">
        <w:rPr>
          <w:rFonts w:eastAsia="Trebuchet MS"/>
          <w:b/>
          <w:bCs/>
        </w:rPr>
        <w:t xml:space="preserve">phase </w:t>
      </w:r>
      <w:r>
        <w:rPr>
          <w:rFonts w:eastAsia="Trebuchet MS"/>
          <w:b/>
          <w:bCs/>
        </w:rPr>
        <w:t>OFFRE</w:t>
      </w:r>
      <w:r w:rsidRPr="008E67A8">
        <w:rPr>
          <w:rFonts w:eastAsia="Trebuchet MS"/>
        </w:rPr>
        <w:t xml:space="preserve"> contient les pièces suivantes</w:t>
      </w:r>
      <w:r w:rsidR="00516B68">
        <w:rPr>
          <w:rFonts w:eastAsia="Trebuchet MS" w:cs="Trebuchet MS"/>
        </w:rPr>
        <w:t xml:space="preserve"> : </w:t>
      </w:r>
    </w:p>
    <w:p w14:paraId="40CD5FEB" w14:textId="3173F1D4" w:rsidR="003E61E6" w:rsidRDefault="00516B68" w:rsidP="003E61E6">
      <w:pPr>
        <w:ind w:left="426"/>
        <w:rPr>
          <w:rFonts w:eastAsia="Trebuchet MS"/>
        </w:rPr>
      </w:pPr>
      <w:r w:rsidRPr="008E67A8">
        <w:rPr>
          <w:rFonts w:eastAsia="Trebuchet MS"/>
        </w:rPr>
        <w:t xml:space="preserve">- Le programme </w:t>
      </w:r>
      <w:r>
        <w:rPr>
          <w:rFonts w:eastAsia="Trebuchet MS"/>
        </w:rPr>
        <w:t>technique</w:t>
      </w:r>
      <w:r w:rsidR="00F1027C">
        <w:rPr>
          <w:rFonts w:eastAsia="Trebuchet MS"/>
        </w:rPr>
        <w:t xml:space="preserve"> détaillé,</w:t>
      </w:r>
      <w:r>
        <w:rPr>
          <w:rFonts w:eastAsia="Trebuchet MS"/>
        </w:rPr>
        <w:t xml:space="preserve"> fonctionnel </w:t>
      </w:r>
      <w:r w:rsidR="00F1027C">
        <w:rPr>
          <w:rFonts w:eastAsia="Trebuchet MS"/>
        </w:rPr>
        <w:t xml:space="preserve">et environnemental </w:t>
      </w:r>
      <w:r w:rsidRPr="008E67A8">
        <w:rPr>
          <w:rFonts w:eastAsia="Trebuchet MS"/>
        </w:rPr>
        <w:t xml:space="preserve">de l’opération </w:t>
      </w:r>
      <w:r>
        <w:rPr>
          <w:rFonts w:eastAsia="Trebuchet MS"/>
        </w:rPr>
        <w:t>(tome 1) et les fiches par espaces (tome 2)</w:t>
      </w:r>
      <w:r w:rsidR="004B0C52">
        <w:rPr>
          <w:rFonts w:eastAsia="Trebuchet MS"/>
        </w:rPr>
        <w:t xml:space="preserve"> avec </w:t>
      </w:r>
      <w:r w:rsidR="0072602A">
        <w:rPr>
          <w:rFonts w:eastAsia="Trebuchet MS"/>
        </w:rPr>
        <w:t>l</w:t>
      </w:r>
      <w:r w:rsidR="003E61E6">
        <w:rPr>
          <w:rFonts w:eastAsia="Trebuchet MS"/>
        </w:rPr>
        <w:t xml:space="preserve">es annexes techniques : </w:t>
      </w:r>
    </w:p>
    <w:p w14:paraId="3FFFD9B9" w14:textId="1DF136A3" w:rsidR="003E61E6" w:rsidRPr="004B0C52" w:rsidRDefault="003E61E6" w:rsidP="004B0C52">
      <w:pPr>
        <w:pStyle w:val="Paragraphedeliste"/>
        <w:numPr>
          <w:ilvl w:val="0"/>
          <w:numId w:val="32"/>
        </w:numPr>
        <w:rPr>
          <w:rFonts w:eastAsia="Trebuchet MS"/>
        </w:rPr>
      </w:pPr>
      <w:r w:rsidRPr="004B0C52">
        <w:rPr>
          <w:rFonts w:eastAsia="Trebuchet MS"/>
        </w:rPr>
        <w:t xml:space="preserve">La DT </w:t>
      </w:r>
    </w:p>
    <w:p w14:paraId="55506593" w14:textId="47AC6792" w:rsidR="003E61E6" w:rsidRPr="004B0C52" w:rsidRDefault="003E61E6" w:rsidP="004B0C52">
      <w:pPr>
        <w:pStyle w:val="Paragraphedeliste"/>
        <w:numPr>
          <w:ilvl w:val="0"/>
          <w:numId w:val="32"/>
        </w:numPr>
        <w:rPr>
          <w:rFonts w:eastAsia="Trebuchet MS"/>
        </w:rPr>
      </w:pPr>
      <w:r w:rsidRPr="004B0C52">
        <w:rPr>
          <w:rFonts w:eastAsia="Trebuchet MS"/>
        </w:rPr>
        <w:t>Le Plan topographique</w:t>
      </w:r>
    </w:p>
    <w:p w14:paraId="08558A4D" w14:textId="131784C6" w:rsidR="003E61E6" w:rsidRPr="004B0C52" w:rsidRDefault="003E61E6" w:rsidP="004B0C52">
      <w:pPr>
        <w:pStyle w:val="Paragraphedeliste"/>
        <w:numPr>
          <w:ilvl w:val="0"/>
          <w:numId w:val="32"/>
        </w:numPr>
        <w:rPr>
          <w:rFonts w:eastAsia="Trebuchet MS"/>
        </w:rPr>
      </w:pPr>
      <w:r w:rsidRPr="004B0C52">
        <w:rPr>
          <w:rFonts w:eastAsia="Trebuchet MS"/>
        </w:rPr>
        <w:t>Les Plans des bâtiments</w:t>
      </w:r>
    </w:p>
    <w:p w14:paraId="54A773E7" w14:textId="4925AF41" w:rsidR="003E61E6" w:rsidRPr="004B0C52" w:rsidRDefault="003E61E6" w:rsidP="004B0C52">
      <w:pPr>
        <w:pStyle w:val="Paragraphedeliste"/>
        <w:numPr>
          <w:ilvl w:val="0"/>
          <w:numId w:val="32"/>
        </w:numPr>
        <w:rPr>
          <w:rFonts w:eastAsia="Trebuchet MS"/>
        </w:rPr>
      </w:pPr>
      <w:r w:rsidRPr="004B0C52">
        <w:rPr>
          <w:rFonts w:eastAsia="Trebuchet MS"/>
        </w:rPr>
        <w:t>Le Diagnostic amiante avant travaux</w:t>
      </w:r>
    </w:p>
    <w:p w14:paraId="37164D25" w14:textId="721E4987" w:rsidR="003E61E6" w:rsidRPr="004B0C52" w:rsidRDefault="003E61E6" w:rsidP="004B0C52">
      <w:pPr>
        <w:pStyle w:val="Paragraphedeliste"/>
        <w:numPr>
          <w:ilvl w:val="0"/>
          <w:numId w:val="32"/>
        </w:numPr>
        <w:rPr>
          <w:rFonts w:eastAsia="Trebuchet MS"/>
        </w:rPr>
      </w:pPr>
      <w:r w:rsidRPr="004B0C52">
        <w:rPr>
          <w:rFonts w:eastAsia="Trebuchet MS"/>
        </w:rPr>
        <w:t>Le Diagnostic plomb</w:t>
      </w:r>
    </w:p>
    <w:p w14:paraId="2413054C" w14:textId="77777777" w:rsidR="004B0C52" w:rsidRDefault="004B0C52" w:rsidP="004B0C52">
      <w:pPr>
        <w:ind w:left="420" w:right="11"/>
        <w:rPr>
          <w:rFonts w:eastAsia="Trebuchet MS" w:cs="Trebuchet MS"/>
        </w:rPr>
      </w:pPr>
      <w:r>
        <w:rPr>
          <w:rFonts w:eastAsia="Trebuchet MS" w:cs="Trebuchet MS"/>
        </w:rPr>
        <w:t xml:space="preserve">- </w:t>
      </w:r>
      <w:r w:rsidRPr="008E67A8">
        <w:rPr>
          <w:rFonts w:eastAsia="Trebuchet MS" w:cs="Trebuchet MS"/>
        </w:rPr>
        <w:t xml:space="preserve">L'acte d'engagement (AE) et son annexe </w:t>
      </w:r>
      <w:r>
        <w:rPr>
          <w:rFonts w:eastAsia="Trebuchet MS" w:cs="Trebuchet MS"/>
        </w:rPr>
        <w:t xml:space="preserve">1 </w:t>
      </w:r>
      <w:r w:rsidRPr="008E67A8">
        <w:rPr>
          <w:rFonts w:eastAsia="Trebuchet MS" w:cs="Trebuchet MS"/>
        </w:rPr>
        <w:t xml:space="preserve">sur la répartition des </w:t>
      </w:r>
      <w:r>
        <w:rPr>
          <w:rFonts w:eastAsia="Trebuchet MS" w:cs="Trebuchet MS"/>
        </w:rPr>
        <w:t>h</w:t>
      </w:r>
      <w:r w:rsidRPr="008E67A8">
        <w:rPr>
          <w:rFonts w:eastAsia="Trebuchet MS" w:cs="Trebuchet MS"/>
        </w:rPr>
        <w:t xml:space="preserve">onoraires sera remis en phase offre aux </w:t>
      </w:r>
      <w:r>
        <w:rPr>
          <w:rFonts w:eastAsia="Trebuchet MS" w:cs="Trebuchet MS"/>
        </w:rPr>
        <w:t>4</w:t>
      </w:r>
      <w:r w:rsidRPr="008E67A8">
        <w:rPr>
          <w:rFonts w:eastAsia="Trebuchet MS" w:cs="Trebuchet MS"/>
        </w:rPr>
        <w:t xml:space="preserve"> candidats retenus</w:t>
      </w:r>
      <w:r>
        <w:rPr>
          <w:rFonts w:eastAsia="Trebuchet MS" w:cs="Trebuchet MS"/>
        </w:rPr>
        <w:t>.</w:t>
      </w:r>
    </w:p>
    <w:p w14:paraId="55AC80F8" w14:textId="77777777" w:rsidR="00516B68" w:rsidRPr="008E67A8" w:rsidRDefault="00516B68" w:rsidP="00516B68">
      <w:pPr>
        <w:ind w:left="420" w:right="11"/>
        <w:rPr>
          <w:rFonts w:eastAsia="Trebuchet MS"/>
          <w:sz w:val="14"/>
        </w:rPr>
      </w:pPr>
    </w:p>
    <w:p w14:paraId="55DC9876" w14:textId="77777777" w:rsidR="00516B68" w:rsidRPr="008E67A8" w:rsidRDefault="00516B68" w:rsidP="00516B68">
      <w:pPr>
        <w:pStyle w:val="ParagrapheIndent1"/>
        <w:spacing w:after="120"/>
        <w:ind w:left="23" w:right="23"/>
        <w:jc w:val="both"/>
      </w:pPr>
      <w:r>
        <w:t xml:space="preserve">Le dossier de consultation </w:t>
      </w:r>
      <w:r w:rsidRPr="008E67A8">
        <w:t>est remis gratuitement à chaque candidat. Aucune demande d'envoi du DCE sur support physique électronique n'est autorisée.</w:t>
      </w:r>
    </w:p>
    <w:p w14:paraId="0AD1D610" w14:textId="77777777" w:rsidR="00516B68" w:rsidRPr="008E67A8" w:rsidRDefault="00516B68" w:rsidP="00516B68">
      <w:pPr>
        <w:pStyle w:val="ParagrapheIndent1"/>
        <w:spacing w:line="232" w:lineRule="exact"/>
        <w:ind w:left="20" w:right="20"/>
        <w:jc w:val="both"/>
      </w:pPr>
      <w:r w:rsidRPr="008E67A8">
        <w:t>Le pouvoir adjudicateur se réserve le droit d'apporter des modifications de détail au dossier de consultation au plus tard 6 jours avant la date limite de réception des candidatures / et ou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2F0DEC92" w14:textId="77777777" w:rsidR="00516B68" w:rsidRPr="008E67A8" w:rsidRDefault="00516B68" w:rsidP="00516B68">
      <w:pPr>
        <w:pStyle w:val="ParagrapheIndent1"/>
        <w:spacing w:line="232" w:lineRule="exact"/>
        <w:ind w:left="20" w:right="20"/>
        <w:jc w:val="both"/>
        <w:rPr>
          <w:sz w:val="14"/>
        </w:rPr>
      </w:pPr>
    </w:p>
    <w:p w14:paraId="44395ED4" w14:textId="77777777" w:rsidR="00516B68" w:rsidRDefault="00516B68" w:rsidP="00516B68">
      <w:pPr>
        <w:pStyle w:val="ParagrapheIndent1"/>
        <w:spacing w:after="120"/>
        <w:ind w:left="23" w:right="23"/>
        <w:jc w:val="both"/>
      </w:pPr>
      <w:r w:rsidRPr="008E67A8">
        <w:t>Si, pendant l'étude du dossier par les candidats, la date limite de réception des candidatures et/ou des offres est reportée, la disposition précédente est applicable en fonction de cette nouvelle date.</w:t>
      </w:r>
    </w:p>
    <w:p w14:paraId="67F7B0EC" w14:textId="77777777" w:rsidR="00516B68" w:rsidRPr="007961F6" w:rsidRDefault="00516B68" w:rsidP="00516B68"/>
    <w:p w14:paraId="6CF58E12" w14:textId="77777777" w:rsidR="00222F37" w:rsidRDefault="00222F37">
      <w:pPr>
        <w:spacing w:after="160" w:line="259" w:lineRule="auto"/>
        <w:rPr>
          <w:rFonts w:eastAsia="Trebuchet MS" w:cs="Trebuchet MS"/>
          <w:b/>
          <w:bCs/>
          <w:caps/>
          <w:color w:val="2F5496" w:themeColor="accent1" w:themeShade="BF"/>
          <w:sz w:val="28"/>
          <w:szCs w:val="32"/>
        </w:rPr>
      </w:pPr>
      <w:r>
        <w:br w:type="page"/>
      </w:r>
    </w:p>
    <w:p w14:paraId="244B39A2" w14:textId="76EC93F8" w:rsidR="00516B68" w:rsidRPr="00516B68" w:rsidRDefault="00516B68" w:rsidP="00516B68">
      <w:pPr>
        <w:pStyle w:val="Titre1"/>
      </w:pPr>
      <w:bookmarkStart w:id="38" w:name="_Toc146188460"/>
      <w:r w:rsidRPr="00516B68">
        <w:lastRenderedPageBreak/>
        <w:t>Phase candidature</w:t>
      </w:r>
      <w:bookmarkEnd w:id="38"/>
    </w:p>
    <w:p w14:paraId="74EEC4E7" w14:textId="2A73DDC0" w:rsidR="00516B68" w:rsidRPr="00516B68" w:rsidRDefault="00516B68" w:rsidP="00516B68">
      <w:pPr>
        <w:pStyle w:val="Titre2"/>
      </w:pPr>
      <w:bookmarkStart w:id="39" w:name="_Toc146188461"/>
      <w:r w:rsidRPr="00516B68">
        <w:t>Présentation des candidatures (1ère phase)</w:t>
      </w:r>
      <w:bookmarkEnd w:id="39"/>
    </w:p>
    <w:p w14:paraId="0704D5F2" w14:textId="77777777" w:rsidR="00516B68" w:rsidRPr="008E67A8" w:rsidRDefault="00516B68" w:rsidP="00516B68">
      <w:pPr>
        <w:rPr>
          <w:sz w:val="10"/>
        </w:rPr>
      </w:pPr>
    </w:p>
    <w:p w14:paraId="5F905A7C" w14:textId="77777777" w:rsidR="00516B68" w:rsidRPr="008E67A8" w:rsidRDefault="00516B68" w:rsidP="00516B68">
      <w:pPr>
        <w:pStyle w:val="Default"/>
        <w:jc w:val="both"/>
        <w:rPr>
          <w:rFonts w:ascii="Trebuchet MS" w:hAnsi="Trebuchet MS"/>
          <w:color w:val="auto"/>
          <w:sz w:val="20"/>
          <w:szCs w:val="22"/>
        </w:rPr>
      </w:pPr>
      <w:r w:rsidRPr="008E67A8">
        <w:rPr>
          <w:rFonts w:ascii="Trebuchet MS" w:hAnsi="Trebuchet MS"/>
          <w:color w:val="auto"/>
          <w:sz w:val="20"/>
          <w:szCs w:val="22"/>
        </w:rPr>
        <w:t xml:space="preserve">Chaque dossier de candidature, établi en langue française, devra comprendre : </w:t>
      </w:r>
    </w:p>
    <w:p w14:paraId="3FEC4261" w14:textId="77777777" w:rsidR="00516B68" w:rsidRPr="008E67A8" w:rsidRDefault="00516B68" w:rsidP="00516B68">
      <w:pPr>
        <w:pStyle w:val="Default"/>
        <w:jc w:val="both"/>
        <w:rPr>
          <w:rFonts w:ascii="Trebuchet MS" w:hAnsi="Trebuchet MS"/>
          <w:color w:val="auto"/>
          <w:sz w:val="12"/>
          <w:szCs w:val="22"/>
        </w:rPr>
      </w:pPr>
    </w:p>
    <w:p w14:paraId="65BB5C53" w14:textId="77777777" w:rsidR="00516B68" w:rsidRPr="008E67A8" w:rsidRDefault="00516B68" w:rsidP="00516B68">
      <w:pPr>
        <w:pStyle w:val="Default"/>
        <w:jc w:val="both"/>
        <w:rPr>
          <w:rFonts w:ascii="Trebuchet MS" w:hAnsi="Trebuchet MS"/>
          <w:color w:val="auto"/>
          <w:sz w:val="14"/>
          <w:szCs w:val="22"/>
        </w:rPr>
      </w:pPr>
      <w:r w:rsidRPr="008E67A8">
        <w:rPr>
          <w:rFonts w:ascii="Trebuchet MS" w:hAnsi="Trebuchet MS" w:cs="Times New Roman"/>
          <w:color w:val="auto"/>
          <w:sz w:val="20"/>
          <w:szCs w:val="22"/>
        </w:rPr>
        <w:t xml:space="preserve">- </w:t>
      </w:r>
      <w:r w:rsidRPr="008E67A8">
        <w:rPr>
          <w:rFonts w:ascii="Trebuchet MS" w:hAnsi="Trebuchet MS"/>
          <w:b/>
          <w:bCs/>
          <w:color w:val="auto"/>
          <w:sz w:val="20"/>
          <w:szCs w:val="22"/>
        </w:rPr>
        <w:t xml:space="preserve">Un sous-dossier administratif </w:t>
      </w:r>
    </w:p>
    <w:p w14:paraId="5FD1DB3B" w14:textId="77777777" w:rsidR="00516B68" w:rsidRPr="008E67A8" w:rsidRDefault="00516B68" w:rsidP="00516B68">
      <w:pPr>
        <w:pStyle w:val="Default"/>
        <w:jc w:val="both"/>
        <w:rPr>
          <w:rFonts w:ascii="Trebuchet MS" w:hAnsi="Trebuchet MS"/>
          <w:color w:val="auto"/>
          <w:sz w:val="20"/>
          <w:szCs w:val="22"/>
        </w:rPr>
      </w:pPr>
      <w:r w:rsidRPr="008E67A8">
        <w:rPr>
          <w:rFonts w:ascii="Trebuchet MS" w:hAnsi="Trebuchet MS" w:cs="Times New Roman"/>
          <w:color w:val="auto"/>
          <w:sz w:val="20"/>
          <w:szCs w:val="22"/>
        </w:rPr>
        <w:t xml:space="preserve">- </w:t>
      </w:r>
      <w:r w:rsidRPr="008E67A8">
        <w:rPr>
          <w:rFonts w:ascii="Trebuchet MS" w:hAnsi="Trebuchet MS"/>
          <w:b/>
          <w:bCs/>
          <w:color w:val="auto"/>
          <w:sz w:val="20"/>
          <w:szCs w:val="22"/>
        </w:rPr>
        <w:t>Un sous-dossier technique</w:t>
      </w:r>
    </w:p>
    <w:p w14:paraId="10D442AC" w14:textId="77777777" w:rsidR="00516B68" w:rsidRPr="008E67A8" w:rsidRDefault="00516B68" w:rsidP="00516B68">
      <w:pPr>
        <w:jc w:val="both"/>
        <w:rPr>
          <w:b/>
          <w:bCs/>
          <w:sz w:val="16"/>
          <w:szCs w:val="22"/>
        </w:rPr>
      </w:pPr>
    </w:p>
    <w:p w14:paraId="3A0E8AF7" w14:textId="77777777" w:rsidR="00516B68" w:rsidRPr="008E67A8" w:rsidRDefault="00516B68" w:rsidP="00516B68">
      <w:pPr>
        <w:pStyle w:val="ParagrapheIndent2"/>
        <w:spacing w:after="240" w:line="232" w:lineRule="exact"/>
        <w:ind w:left="20" w:right="20"/>
        <w:jc w:val="both"/>
      </w:pPr>
      <w:r w:rsidRPr="008E67A8">
        <w:t>Pour présenter leur candidature, les candidats peuvent utiliser les formulaires DC1 (lettre de candidature) et DC2 (déclaration du candidat). Ces documents sont disponibles gratuitement sur le site www.economie.gouv.fr. Ils peuvent aussi utiliser le Document Unique de Marché Européen (DUME).</w:t>
      </w:r>
    </w:p>
    <w:p w14:paraId="5AF5EE56" w14:textId="77777777" w:rsidR="00516B68" w:rsidRPr="00A77450" w:rsidRDefault="00516B68" w:rsidP="00516B68">
      <w:pPr>
        <w:pBdr>
          <w:top w:val="single" w:sz="4" w:space="1" w:color="auto"/>
          <w:left w:val="single" w:sz="4" w:space="4" w:color="auto"/>
          <w:bottom w:val="single" w:sz="4" w:space="1" w:color="auto"/>
          <w:right w:val="single" w:sz="4" w:space="4" w:color="auto"/>
        </w:pBdr>
        <w:jc w:val="both"/>
        <w:rPr>
          <w:b/>
          <w:bCs/>
          <w:szCs w:val="22"/>
        </w:rPr>
      </w:pPr>
      <w:r w:rsidRPr="00A77450">
        <w:rPr>
          <w:b/>
          <w:szCs w:val="22"/>
        </w:rPr>
        <w:t xml:space="preserve">Chaque dossier de candidature rédigé en français devra comprendre un </w:t>
      </w:r>
      <w:r w:rsidRPr="00A77450">
        <w:rPr>
          <w:b/>
          <w:szCs w:val="22"/>
          <w:u w:val="single"/>
        </w:rPr>
        <w:t>sous-dossier administratif</w:t>
      </w:r>
      <w:r w:rsidRPr="00A77450">
        <w:rPr>
          <w:b/>
          <w:szCs w:val="22"/>
        </w:rPr>
        <w:t xml:space="preserve"> (</w:t>
      </w:r>
      <w:r w:rsidRPr="00A77450">
        <w:rPr>
          <w:b/>
          <w:i/>
          <w:iCs/>
          <w:szCs w:val="22"/>
        </w:rPr>
        <w:t xml:space="preserve">articles L. 2142-1, R. 2142-3, R. 2142-4, R. 2143-3 et R. 2143-4 du Code de la commande publique) </w:t>
      </w:r>
      <w:r w:rsidRPr="00A77450">
        <w:rPr>
          <w:b/>
          <w:szCs w:val="22"/>
        </w:rPr>
        <w:t xml:space="preserve">comportant </w:t>
      </w:r>
      <w:r w:rsidRPr="00A77450">
        <w:rPr>
          <w:b/>
          <w:bCs/>
          <w:szCs w:val="22"/>
        </w:rPr>
        <w:t>les pièces suivantes :</w:t>
      </w:r>
    </w:p>
    <w:p w14:paraId="27C53375" w14:textId="77777777" w:rsidR="00516B68" w:rsidRPr="008E67A8" w:rsidRDefault="00516B68" w:rsidP="00516B68">
      <w:pPr>
        <w:jc w:val="both"/>
        <w:rPr>
          <w:b/>
          <w:bCs/>
          <w:sz w:val="16"/>
          <w:szCs w:val="22"/>
        </w:rPr>
      </w:pPr>
    </w:p>
    <w:p w14:paraId="5353DDA7" w14:textId="77777777" w:rsidR="00516B68" w:rsidRPr="008E67A8" w:rsidRDefault="00516B68" w:rsidP="00516B68">
      <w:pPr>
        <w:pStyle w:val="Default"/>
        <w:spacing w:after="120"/>
        <w:jc w:val="both"/>
        <w:rPr>
          <w:rFonts w:ascii="Trebuchet MS" w:hAnsi="Trebuchet MS"/>
          <w:i/>
          <w:color w:val="auto"/>
          <w:sz w:val="20"/>
          <w:szCs w:val="22"/>
          <w:u w:val="single"/>
        </w:rPr>
      </w:pPr>
      <w:r w:rsidRPr="008E67A8">
        <w:rPr>
          <w:rFonts w:ascii="Trebuchet MS" w:hAnsi="Trebuchet MS"/>
          <w:i/>
          <w:color w:val="auto"/>
          <w:sz w:val="20"/>
          <w:szCs w:val="22"/>
          <w:u w:val="single"/>
        </w:rPr>
        <w:t xml:space="preserve">Au titre des renseignements concernant la situation juridique : </w:t>
      </w:r>
    </w:p>
    <w:p w14:paraId="536B3AD1" w14:textId="77777777" w:rsidR="00516B68" w:rsidRPr="003B38BC" w:rsidRDefault="00516B68" w:rsidP="00516B68">
      <w:pPr>
        <w:pStyle w:val="Default"/>
        <w:numPr>
          <w:ilvl w:val="0"/>
          <w:numId w:val="27"/>
        </w:numPr>
        <w:ind w:left="426"/>
        <w:jc w:val="both"/>
        <w:rPr>
          <w:rFonts w:ascii="Trebuchet MS" w:hAnsi="Trebuchet MS"/>
          <w:color w:val="auto"/>
          <w:sz w:val="20"/>
          <w:szCs w:val="22"/>
        </w:rPr>
      </w:pPr>
      <w:r w:rsidRPr="008E67A8">
        <w:rPr>
          <w:rFonts w:ascii="Trebuchet MS" w:eastAsia="Trebuchet MS" w:hAnsi="Trebuchet MS" w:cs="Trebuchet MS"/>
          <w:color w:val="auto"/>
          <w:sz w:val="20"/>
        </w:rPr>
        <w:t>Déclaration sur l'honneur pour justifier que le candidat n'entre dans aucun des cas d'interdiction de soumissionner</w:t>
      </w:r>
      <w:r>
        <w:rPr>
          <w:rFonts w:ascii="Trebuchet MS" w:eastAsia="Trebuchet MS" w:hAnsi="Trebuchet MS" w:cs="Trebuchet MS"/>
          <w:color w:val="auto"/>
          <w:sz w:val="20"/>
        </w:rPr>
        <w:t> ;</w:t>
      </w:r>
    </w:p>
    <w:p w14:paraId="53BC3406" w14:textId="77777777" w:rsidR="00516B68" w:rsidRPr="003B38BC" w:rsidRDefault="00516B68" w:rsidP="00516B68">
      <w:pPr>
        <w:pStyle w:val="Default"/>
        <w:numPr>
          <w:ilvl w:val="0"/>
          <w:numId w:val="27"/>
        </w:numPr>
        <w:ind w:left="426"/>
        <w:jc w:val="both"/>
      </w:pPr>
      <w:r w:rsidRPr="003B38BC">
        <w:rPr>
          <w:rFonts w:ascii="Trebuchet MS" w:eastAsia="Trebuchet MS" w:hAnsi="Trebuchet MS" w:cs="Trebuchet MS"/>
          <w:color w:val="auto"/>
          <w:sz w:val="20"/>
        </w:rPr>
        <w:t>Copie du ou des jugements prononcés, si le candidat est en redressement judiciaire</w:t>
      </w:r>
      <w:r>
        <w:rPr>
          <w:rFonts w:ascii="Trebuchet MS" w:eastAsia="Trebuchet MS" w:hAnsi="Trebuchet MS" w:cs="Trebuchet MS"/>
          <w:color w:val="auto"/>
          <w:sz w:val="20"/>
        </w:rPr>
        <w:t> ;</w:t>
      </w:r>
    </w:p>
    <w:p w14:paraId="7624AAAF" w14:textId="77777777" w:rsidR="00516B68" w:rsidRPr="000263B6" w:rsidRDefault="00516B68" w:rsidP="00516B68">
      <w:pPr>
        <w:pStyle w:val="Default"/>
        <w:numPr>
          <w:ilvl w:val="0"/>
          <w:numId w:val="27"/>
        </w:numPr>
        <w:ind w:left="426"/>
        <w:jc w:val="both"/>
        <w:rPr>
          <w:rFonts w:ascii="Trebuchet MS" w:eastAsia="Trebuchet MS" w:hAnsi="Trebuchet MS" w:cs="Trebuchet MS"/>
          <w:color w:val="auto"/>
          <w:sz w:val="20"/>
        </w:rPr>
      </w:pPr>
      <w:r w:rsidRPr="000263B6">
        <w:rPr>
          <w:rFonts w:ascii="Trebuchet MS" w:eastAsia="Trebuchet MS" w:hAnsi="Trebuchet MS" w:cs="Trebuchet MS"/>
          <w:color w:val="auto"/>
          <w:sz w:val="20"/>
        </w:rPr>
        <w:t>Les documents relatifs aux pouvoirs de la personne habilitée pour engager la société, si la personne signataire n’est pas le représentant légal de la société</w:t>
      </w:r>
    </w:p>
    <w:p w14:paraId="77B4F9FA" w14:textId="77777777" w:rsidR="00516B68" w:rsidRDefault="00516B68" w:rsidP="00516B68">
      <w:pPr>
        <w:pStyle w:val="Default"/>
        <w:jc w:val="both"/>
        <w:rPr>
          <w:rFonts w:ascii="Trebuchet MS" w:hAnsi="Trebuchet MS"/>
          <w:color w:val="auto"/>
          <w:sz w:val="20"/>
          <w:szCs w:val="22"/>
        </w:rPr>
      </w:pPr>
    </w:p>
    <w:p w14:paraId="74E6D624" w14:textId="77777777" w:rsidR="00516B68" w:rsidRPr="008E67A8" w:rsidRDefault="00516B68" w:rsidP="00516B68">
      <w:pPr>
        <w:pStyle w:val="Default"/>
        <w:jc w:val="both"/>
        <w:rPr>
          <w:rFonts w:ascii="Trebuchet MS" w:hAnsi="Trebuchet MS"/>
          <w:color w:val="auto"/>
          <w:sz w:val="10"/>
          <w:szCs w:val="22"/>
        </w:rPr>
      </w:pPr>
    </w:p>
    <w:p w14:paraId="56B219B0" w14:textId="77777777" w:rsidR="00516B68" w:rsidRPr="008E67A8" w:rsidRDefault="00516B68" w:rsidP="00516B68">
      <w:pPr>
        <w:pStyle w:val="Default"/>
        <w:spacing w:after="120"/>
        <w:jc w:val="both"/>
        <w:rPr>
          <w:rFonts w:ascii="Trebuchet MS" w:hAnsi="Trebuchet MS"/>
          <w:i/>
          <w:color w:val="auto"/>
          <w:sz w:val="20"/>
          <w:szCs w:val="22"/>
          <w:u w:val="single"/>
        </w:rPr>
      </w:pPr>
      <w:r w:rsidRPr="008E67A8">
        <w:rPr>
          <w:rFonts w:ascii="Trebuchet MS" w:hAnsi="Trebuchet MS"/>
          <w:i/>
          <w:color w:val="auto"/>
          <w:sz w:val="20"/>
          <w:szCs w:val="22"/>
          <w:u w:val="single"/>
        </w:rPr>
        <w:t xml:space="preserve">Au titre des renseignements concernant la capacité économique et financière : </w:t>
      </w:r>
    </w:p>
    <w:p w14:paraId="09906376" w14:textId="77777777" w:rsidR="00516B68" w:rsidRPr="008E67A8" w:rsidRDefault="00516B68" w:rsidP="00516B68">
      <w:pPr>
        <w:pStyle w:val="Default"/>
        <w:numPr>
          <w:ilvl w:val="0"/>
          <w:numId w:val="26"/>
        </w:numPr>
        <w:ind w:left="426"/>
        <w:jc w:val="both"/>
        <w:rPr>
          <w:rFonts w:ascii="Trebuchet MS" w:hAnsi="Trebuchet MS"/>
          <w:color w:val="auto"/>
          <w:sz w:val="20"/>
          <w:szCs w:val="22"/>
        </w:rPr>
      </w:pPr>
      <w:r w:rsidRPr="008E67A8">
        <w:rPr>
          <w:rFonts w:ascii="Trebuchet MS" w:hAnsi="Trebuchet MS"/>
          <w:color w:val="auto"/>
          <w:sz w:val="20"/>
          <w:szCs w:val="22"/>
        </w:rPr>
        <w:t xml:space="preserve">Déclaration concernant le chiffre d’affaires global et le chiffre d’affaires concernant les travaux objet du contrat, réalisés au cours des trois derniers exercices disponibles ; </w:t>
      </w:r>
    </w:p>
    <w:p w14:paraId="03445646" w14:textId="77777777" w:rsidR="00516B68" w:rsidRPr="008E67A8" w:rsidRDefault="00516B68" w:rsidP="00516B68">
      <w:pPr>
        <w:pStyle w:val="Default"/>
        <w:numPr>
          <w:ilvl w:val="0"/>
          <w:numId w:val="26"/>
        </w:numPr>
        <w:ind w:left="426"/>
        <w:jc w:val="both"/>
        <w:rPr>
          <w:rFonts w:ascii="Trebuchet MS" w:hAnsi="Trebuchet MS"/>
          <w:color w:val="auto"/>
          <w:sz w:val="20"/>
          <w:szCs w:val="22"/>
        </w:rPr>
      </w:pPr>
      <w:r w:rsidRPr="008E67A8">
        <w:rPr>
          <w:rFonts w:ascii="Trebuchet MS" w:hAnsi="Trebuchet MS"/>
          <w:color w:val="auto"/>
          <w:sz w:val="20"/>
          <w:szCs w:val="22"/>
        </w:rPr>
        <w:t xml:space="preserve">Déclaration appropriée de banques ou preuve d'une assurance pour les risques professionnels </w:t>
      </w:r>
      <w:r>
        <w:rPr>
          <w:rFonts w:ascii="Trebuchet MS" w:hAnsi="Trebuchet MS"/>
          <w:color w:val="auto"/>
          <w:sz w:val="20"/>
          <w:szCs w:val="22"/>
        </w:rPr>
        <w:t>(décennale et responsabilité civile)</w:t>
      </w:r>
    </w:p>
    <w:p w14:paraId="6FAE7BF1" w14:textId="77777777" w:rsidR="00516B68" w:rsidRPr="008E67A8" w:rsidRDefault="00516B68" w:rsidP="00516B68">
      <w:pPr>
        <w:pStyle w:val="Default"/>
        <w:jc w:val="both"/>
        <w:rPr>
          <w:rFonts w:ascii="Trebuchet MS" w:hAnsi="Trebuchet MS"/>
          <w:color w:val="auto"/>
          <w:sz w:val="16"/>
          <w:szCs w:val="22"/>
        </w:rPr>
      </w:pPr>
    </w:p>
    <w:p w14:paraId="13D5B575" w14:textId="77777777" w:rsidR="00516B68" w:rsidRPr="008E67A8" w:rsidRDefault="00516B68" w:rsidP="00516B68">
      <w:pPr>
        <w:pStyle w:val="Default"/>
        <w:spacing w:after="120"/>
        <w:jc w:val="both"/>
        <w:rPr>
          <w:rFonts w:ascii="Trebuchet MS" w:hAnsi="Trebuchet MS"/>
          <w:i/>
          <w:color w:val="auto"/>
          <w:sz w:val="20"/>
          <w:szCs w:val="22"/>
          <w:u w:val="single"/>
        </w:rPr>
      </w:pPr>
      <w:r w:rsidRPr="008E67A8">
        <w:rPr>
          <w:rFonts w:ascii="Trebuchet MS" w:hAnsi="Trebuchet MS"/>
          <w:i/>
          <w:color w:val="auto"/>
          <w:sz w:val="20"/>
          <w:szCs w:val="22"/>
          <w:u w:val="single"/>
        </w:rPr>
        <w:t xml:space="preserve">Au titre des renseignements concernant les références professionnelles et la capacité technique : </w:t>
      </w:r>
    </w:p>
    <w:p w14:paraId="089EF916" w14:textId="77777777" w:rsidR="00516B68" w:rsidRPr="00A77450" w:rsidRDefault="00516B68" w:rsidP="00516B68">
      <w:pPr>
        <w:pStyle w:val="Default"/>
        <w:numPr>
          <w:ilvl w:val="0"/>
          <w:numId w:val="25"/>
        </w:numPr>
        <w:ind w:left="426"/>
        <w:jc w:val="both"/>
        <w:rPr>
          <w:rFonts w:ascii="Trebuchet MS" w:hAnsi="Trebuchet MS"/>
          <w:color w:val="auto"/>
          <w:sz w:val="20"/>
          <w:szCs w:val="22"/>
        </w:rPr>
      </w:pPr>
      <w:r w:rsidRPr="00A77450">
        <w:rPr>
          <w:rFonts w:ascii="Trebuchet MS" w:hAnsi="Trebuchet MS"/>
          <w:color w:val="auto"/>
          <w:sz w:val="20"/>
          <w:szCs w:val="22"/>
        </w:rPr>
        <w:t>Déclaration des moyens techniques indiquant l'outillage, le matériel et l'équipement technique dont le candidat dispose pour la réalisation de marchés de même nature</w:t>
      </w:r>
      <w:r>
        <w:rPr>
          <w:rFonts w:ascii="Trebuchet MS" w:hAnsi="Trebuchet MS"/>
          <w:color w:val="auto"/>
          <w:sz w:val="20"/>
          <w:szCs w:val="22"/>
        </w:rPr>
        <w:t> ;</w:t>
      </w:r>
    </w:p>
    <w:p w14:paraId="55C68194" w14:textId="77777777" w:rsidR="00516B68" w:rsidRPr="00A77450" w:rsidRDefault="00516B68" w:rsidP="00516B68">
      <w:pPr>
        <w:pStyle w:val="Default"/>
        <w:numPr>
          <w:ilvl w:val="0"/>
          <w:numId w:val="25"/>
        </w:numPr>
        <w:ind w:left="426"/>
        <w:jc w:val="both"/>
        <w:rPr>
          <w:rFonts w:ascii="Trebuchet MS" w:hAnsi="Trebuchet MS"/>
          <w:color w:val="auto"/>
          <w:sz w:val="20"/>
          <w:szCs w:val="22"/>
        </w:rPr>
      </w:pPr>
      <w:r w:rsidRPr="00A77450">
        <w:rPr>
          <w:rFonts w:ascii="Trebuchet MS" w:hAnsi="Trebuchet MS"/>
          <w:color w:val="auto"/>
          <w:sz w:val="20"/>
          <w:szCs w:val="22"/>
        </w:rPr>
        <w:t xml:space="preserve">Déclaration des effectifs de l’entreprise sur les 3 dernières années en précisant le personnel encadrant ; </w:t>
      </w:r>
    </w:p>
    <w:p w14:paraId="3B65FAA2" w14:textId="77777777" w:rsidR="00516B68" w:rsidRDefault="00516B68" w:rsidP="00516B68">
      <w:pPr>
        <w:pStyle w:val="Default"/>
        <w:numPr>
          <w:ilvl w:val="0"/>
          <w:numId w:val="25"/>
        </w:numPr>
        <w:ind w:left="426"/>
        <w:jc w:val="both"/>
        <w:rPr>
          <w:rFonts w:ascii="Trebuchet MS" w:hAnsi="Trebuchet MS"/>
          <w:color w:val="auto"/>
          <w:sz w:val="20"/>
          <w:szCs w:val="22"/>
        </w:rPr>
      </w:pPr>
      <w:r w:rsidRPr="008E67A8">
        <w:rPr>
          <w:rFonts w:ascii="Trebuchet MS" w:hAnsi="Trebuchet MS"/>
          <w:color w:val="auto"/>
          <w:sz w:val="20"/>
          <w:szCs w:val="22"/>
        </w:rPr>
        <w:t xml:space="preserve">Attestation d’inscription à l’ordre des architectes </w:t>
      </w:r>
      <w:r w:rsidRPr="003A5235">
        <w:rPr>
          <w:rFonts w:ascii="Trebuchet MS" w:hAnsi="Trebuchet MS"/>
          <w:color w:val="auto"/>
          <w:sz w:val="20"/>
          <w:szCs w:val="22"/>
        </w:rPr>
        <w:t>DPLG ou l’habilitation à l’exercice de la maîtrise d’œuvre en son nom propre (HMONP) depuis 2007 ou qualification équivalente</w:t>
      </w:r>
      <w:r>
        <w:rPr>
          <w:rFonts w:ascii="Trebuchet MS" w:hAnsi="Trebuchet MS"/>
          <w:color w:val="auto"/>
          <w:sz w:val="20"/>
          <w:szCs w:val="22"/>
        </w:rPr>
        <w:t> ;</w:t>
      </w:r>
    </w:p>
    <w:p w14:paraId="524CF9F5" w14:textId="77777777" w:rsidR="00516B68" w:rsidRPr="008E67A8" w:rsidRDefault="00516B68" w:rsidP="00516B68">
      <w:pPr>
        <w:rPr>
          <w:sz w:val="10"/>
        </w:rPr>
      </w:pPr>
    </w:p>
    <w:p w14:paraId="6E1E156D" w14:textId="77777777" w:rsidR="00516B68" w:rsidRDefault="00516B68" w:rsidP="00516B68">
      <w:pPr>
        <w:spacing w:after="120"/>
        <w:rPr>
          <w:b/>
        </w:rPr>
      </w:pPr>
    </w:p>
    <w:p w14:paraId="1328E63E" w14:textId="77777777" w:rsidR="00516B68" w:rsidRDefault="00516B68" w:rsidP="00516B68">
      <w:pPr>
        <w:pBdr>
          <w:top w:val="single" w:sz="4" w:space="1" w:color="auto"/>
          <w:left w:val="single" w:sz="4" w:space="4" w:color="auto"/>
          <w:bottom w:val="single" w:sz="4" w:space="1" w:color="auto"/>
          <w:right w:val="single" w:sz="4" w:space="4" w:color="auto"/>
        </w:pBdr>
        <w:spacing w:after="120"/>
        <w:rPr>
          <w:b/>
        </w:rPr>
      </w:pPr>
      <w:r w:rsidRPr="00A77450">
        <w:rPr>
          <w:b/>
        </w:rPr>
        <w:t xml:space="preserve">Chaque dossier devra comprendre un </w:t>
      </w:r>
      <w:r w:rsidRPr="00A77450">
        <w:rPr>
          <w:b/>
          <w:u w:val="single"/>
        </w:rPr>
        <w:t>sous-dossier technique</w:t>
      </w:r>
      <w:r w:rsidRPr="00A77450">
        <w:rPr>
          <w:b/>
        </w:rPr>
        <w:t xml:space="preserve"> comportant les pièces suivantes :</w:t>
      </w:r>
    </w:p>
    <w:p w14:paraId="2315A4E1" w14:textId="77777777" w:rsidR="00516B68" w:rsidRDefault="00516B68" w:rsidP="00516B68">
      <w:pPr>
        <w:pStyle w:val="Default"/>
        <w:numPr>
          <w:ilvl w:val="0"/>
          <w:numId w:val="25"/>
        </w:numPr>
        <w:ind w:left="426"/>
        <w:jc w:val="both"/>
        <w:rPr>
          <w:rFonts w:ascii="Trebuchet MS" w:hAnsi="Trebuchet MS"/>
          <w:b/>
          <w:color w:val="auto"/>
          <w:sz w:val="20"/>
          <w:szCs w:val="22"/>
        </w:rPr>
      </w:pPr>
      <w:r w:rsidRPr="0092097A">
        <w:rPr>
          <w:rFonts w:ascii="Trebuchet MS" w:hAnsi="Trebuchet MS"/>
          <w:b/>
          <w:bCs/>
          <w:color w:val="auto"/>
          <w:sz w:val="20"/>
          <w:szCs w:val="22"/>
        </w:rPr>
        <w:t>Une lettre de motivation</w:t>
      </w:r>
      <w:r w:rsidRPr="00257AC5">
        <w:rPr>
          <w:rFonts w:ascii="Trebuchet MS" w:hAnsi="Trebuchet MS"/>
          <w:color w:val="auto"/>
          <w:sz w:val="20"/>
          <w:szCs w:val="22"/>
        </w:rPr>
        <w:t xml:space="preserve"> présentant le groupement, son organisation, son savoir-faire, et la compréhension des enjeux de l’opération, suivant </w:t>
      </w:r>
      <w:r w:rsidRPr="00257AC5">
        <w:rPr>
          <w:rFonts w:ascii="Trebuchet MS" w:hAnsi="Trebuchet MS"/>
          <w:b/>
          <w:color w:val="auto"/>
          <w:sz w:val="20"/>
          <w:szCs w:val="22"/>
        </w:rPr>
        <w:t xml:space="preserve">un </w:t>
      </w:r>
      <w:r w:rsidRPr="00257AC5">
        <w:rPr>
          <w:rFonts w:ascii="Trebuchet MS" w:hAnsi="Trebuchet MS"/>
          <w:b/>
          <w:color w:val="auto"/>
          <w:sz w:val="20"/>
          <w:szCs w:val="22"/>
          <w:u w:val="single"/>
        </w:rPr>
        <w:t>format A4 de 2 pages maximum</w:t>
      </w:r>
      <w:r w:rsidRPr="00257AC5">
        <w:rPr>
          <w:rFonts w:ascii="Trebuchet MS" w:hAnsi="Trebuchet MS"/>
          <w:b/>
          <w:color w:val="auto"/>
          <w:sz w:val="20"/>
          <w:szCs w:val="22"/>
        </w:rPr>
        <w:t>.</w:t>
      </w:r>
    </w:p>
    <w:p w14:paraId="106302BD" w14:textId="77777777" w:rsidR="00516B68" w:rsidRPr="00257AC5" w:rsidRDefault="00516B68" w:rsidP="00516B68">
      <w:pPr>
        <w:pStyle w:val="Default"/>
        <w:ind w:left="426"/>
        <w:jc w:val="both"/>
        <w:rPr>
          <w:rFonts w:ascii="Trebuchet MS" w:hAnsi="Trebuchet MS"/>
          <w:b/>
          <w:color w:val="auto"/>
          <w:sz w:val="20"/>
          <w:szCs w:val="22"/>
        </w:rPr>
      </w:pPr>
    </w:p>
    <w:p w14:paraId="416CCC93" w14:textId="77777777" w:rsidR="00516B68" w:rsidRPr="00B2297B" w:rsidRDefault="00516B68" w:rsidP="00516B68">
      <w:pPr>
        <w:pStyle w:val="Default"/>
        <w:numPr>
          <w:ilvl w:val="0"/>
          <w:numId w:val="25"/>
        </w:numPr>
        <w:ind w:left="426"/>
        <w:jc w:val="both"/>
        <w:rPr>
          <w:rFonts w:ascii="Trebuchet MS" w:hAnsi="Trebuchet MS"/>
          <w:color w:val="auto"/>
          <w:sz w:val="20"/>
          <w:szCs w:val="22"/>
        </w:rPr>
      </w:pPr>
      <w:r w:rsidRPr="0092097A">
        <w:rPr>
          <w:rFonts w:ascii="Trebuchet MS" w:hAnsi="Trebuchet MS"/>
          <w:b/>
          <w:bCs/>
          <w:color w:val="auto"/>
          <w:sz w:val="20"/>
          <w:szCs w:val="22"/>
        </w:rPr>
        <w:t>Composition et organisation de l'équipe</w:t>
      </w:r>
      <w:r w:rsidRPr="00FF350D">
        <w:rPr>
          <w:rFonts w:ascii="Trebuchet MS" w:hAnsi="Trebuchet MS"/>
          <w:color w:val="auto"/>
          <w:sz w:val="20"/>
          <w:szCs w:val="22"/>
        </w:rPr>
        <w:t>, suivant le cadre joint au présent avis, à compléter obligatoirement sans modification de forme ni de format de fichier (</w:t>
      </w:r>
      <w:r w:rsidRPr="00FF350D">
        <w:rPr>
          <w:rFonts w:ascii="Trebuchet MS" w:hAnsi="Trebuchet MS"/>
          <w:b/>
          <w:color w:val="auto"/>
          <w:sz w:val="20"/>
          <w:szCs w:val="22"/>
        </w:rPr>
        <w:t xml:space="preserve">onglet A de l’annexe N°1, </w:t>
      </w:r>
      <w:r>
        <w:rPr>
          <w:rFonts w:ascii="Trebuchet MS" w:hAnsi="Trebuchet MS"/>
          <w:b/>
          <w:color w:val="auto"/>
          <w:sz w:val="20"/>
          <w:szCs w:val="22"/>
        </w:rPr>
        <w:t>REV</w:t>
      </w:r>
      <w:r w:rsidRPr="00FF350D">
        <w:rPr>
          <w:rFonts w:ascii="Trebuchet MS" w:hAnsi="Trebuchet MS"/>
          <w:b/>
          <w:color w:val="auto"/>
          <w:sz w:val="20"/>
          <w:szCs w:val="22"/>
        </w:rPr>
        <w:t>_RC_Annexe _1_Presentation_equipe, au format .xls)</w:t>
      </w:r>
      <w:r>
        <w:rPr>
          <w:rFonts w:ascii="Trebuchet MS" w:hAnsi="Trebuchet MS"/>
          <w:b/>
          <w:color w:val="auto"/>
          <w:sz w:val="20"/>
          <w:szCs w:val="22"/>
        </w:rPr>
        <w:t> ;</w:t>
      </w:r>
    </w:p>
    <w:p w14:paraId="05F0FAEC" w14:textId="77777777" w:rsidR="00516B68" w:rsidRDefault="00516B68" w:rsidP="00516B68">
      <w:pPr>
        <w:pStyle w:val="Paragraphedeliste"/>
        <w:rPr>
          <w:szCs w:val="22"/>
        </w:rPr>
      </w:pPr>
    </w:p>
    <w:p w14:paraId="08D6E935" w14:textId="77777777" w:rsidR="00516B68" w:rsidRPr="00FF350D" w:rsidRDefault="00516B68" w:rsidP="00516B68">
      <w:pPr>
        <w:pStyle w:val="Default"/>
        <w:ind w:left="426"/>
        <w:jc w:val="both"/>
        <w:rPr>
          <w:rFonts w:ascii="Trebuchet MS" w:hAnsi="Trebuchet MS"/>
          <w:color w:val="auto"/>
          <w:sz w:val="20"/>
          <w:szCs w:val="22"/>
        </w:rPr>
      </w:pPr>
    </w:p>
    <w:p w14:paraId="37BD55F2" w14:textId="77777777" w:rsidR="00516B68" w:rsidRDefault="00516B68" w:rsidP="00516B68">
      <w:pPr>
        <w:pStyle w:val="Default"/>
        <w:numPr>
          <w:ilvl w:val="0"/>
          <w:numId w:val="25"/>
        </w:numPr>
        <w:ind w:left="426"/>
        <w:jc w:val="both"/>
        <w:rPr>
          <w:rFonts w:ascii="Trebuchet MS" w:hAnsi="Trebuchet MS"/>
          <w:color w:val="auto"/>
          <w:sz w:val="20"/>
          <w:szCs w:val="22"/>
        </w:rPr>
      </w:pPr>
      <w:r w:rsidRPr="0092097A">
        <w:rPr>
          <w:rFonts w:ascii="Trebuchet MS" w:hAnsi="Trebuchet MS"/>
          <w:b/>
          <w:bCs/>
          <w:color w:val="auto"/>
          <w:sz w:val="20"/>
          <w:szCs w:val="22"/>
        </w:rPr>
        <w:t>Indication des titres d'études et professionnels</w:t>
      </w:r>
      <w:r w:rsidRPr="00FF350D">
        <w:rPr>
          <w:rFonts w:ascii="Trebuchet MS" w:hAnsi="Trebuchet MS"/>
          <w:color w:val="auto"/>
          <w:sz w:val="20"/>
          <w:szCs w:val="22"/>
        </w:rPr>
        <w:t xml:space="preserve"> de l'opérateur économique et/ou des cadres de l'entreprise, et notamment des responsables de prestation d’études et/ou de conduite de travaux de même nature que celle du contrat</w:t>
      </w:r>
      <w:r>
        <w:rPr>
          <w:rFonts w:ascii="Trebuchet MS" w:hAnsi="Trebuchet MS"/>
          <w:color w:val="auto"/>
          <w:sz w:val="20"/>
          <w:szCs w:val="22"/>
        </w:rPr>
        <w:t> ;</w:t>
      </w:r>
    </w:p>
    <w:p w14:paraId="7596E786" w14:textId="77777777" w:rsidR="00516B68" w:rsidRPr="00FF350D" w:rsidRDefault="00516B68" w:rsidP="00516B68">
      <w:pPr>
        <w:pStyle w:val="Default"/>
        <w:ind w:left="426"/>
        <w:jc w:val="both"/>
        <w:rPr>
          <w:rFonts w:ascii="Trebuchet MS" w:hAnsi="Trebuchet MS"/>
          <w:color w:val="auto"/>
          <w:sz w:val="20"/>
          <w:szCs w:val="22"/>
        </w:rPr>
      </w:pPr>
    </w:p>
    <w:p w14:paraId="393CEBE0" w14:textId="77777777" w:rsidR="00516B68" w:rsidRDefault="00516B68" w:rsidP="00516B68">
      <w:pPr>
        <w:pStyle w:val="Default"/>
        <w:numPr>
          <w:ilvl w:val="0"/>
          <w:numId w:val="25"/>
        </w:numPr>
        <w:ind w:left="426"/>
        <w:jc w:val="both"/>
        <w:rPr>
          <w:rFonts w:ascii="Trebuchet MS" w:hAnsi="Trebuchet MS"/>
          <w:color w:val="auto"/>
          <w:sz w:val="20"/>
          <w:szCs w:val="22"/>
        </w:rPr>
      </w:pPr>
      <w:r w:rsidRPr="0092097A">
        <w:rPr>
          <w:rFonts w:ascii="Trebuchet MS" w:hAnsi="Trebuchet MS"/>
          <w:b/>
          <w:bCs/>
          <w:color w:val="auto"/>
          <w:sz w:val="20"/>
          <w:szCs w:val="22"/>
        </w:rPr>
        <w:t>CV détaillés</w:t>
      </w:r>
      <w:r w:rsidRPr="00FF350D">
        <w:rPr>
          <w:rFonts w:ascii="Trebuchet MS" w:hAnsi="Trebuchet MS"/>
          <w:color w:val="auto"/>
          <w:sz w:val="20"/>
          <w:szCs w:val="22"/>
        </w:rPr>
        <w:t xml:space="preserve"> des différents membres du groupement désignés pour le projet avec leurs compétences, qualifications, ancienneté et références professionnelles, permettant de justifier chaque compétence du groupement</w:t>
      </w:r>
      <w:r>
        <w:rPr>
          <w:rFonts w:ascii="Trebuchet MS" w:hAnsi="Trebuchet MS"/>
          <w:color w:val="auto"/>
          <w:sz w:val="20"/>
          <w:szCs w:val="22"/>
        </w:rPr>
        <w:t> ;</w:t>
      </w:r>
    </w:p>
    <w:p w14:paraId="7131D54D" w14:textId="77777777" w:rsidR="00516B68" w:rsidRDefault="00516B68" w:rsidP="00516B68">
      <w:pPr>
        <w:pStyle w:val="Paragraphedeliste"/>
        <w:rPr>
          <w:szCs w:val="22"/>
        </w:rPr>
      </w:pPr>
    </w:p>
    <w:p w14:paraId="1FD0DE84" w14:textId="77777777" w:rsidR="00516B68" w:rsidRPr="00B2297B" w:rsidRDefault="00516B68" w:rsidP="00516B68">
      <w:pPr>
        <w:pStyle w:val="Default"/>
        <w:numPr>
          <w:ilvl w:val="0"/>
          <w:numId w:val="25"/>
        </w:numPr>
        <w:ind w:left="426"/>
        <w:jc w:val="both"/>
        <w:rPr>
          <w:rFonts w:ascii="Trebuchet MS" w:hAnsi="Trebuchet MS"/>
          <w:color w:val="auto"/>
          <w:sz w:val="20"/>
          <w:szCs w:val="22"/>
        </w:rPr>
      </w:pPr>
      <w:r w:rsidRPr="0092097A">
        <w:rPr>
          <w:rFonts w:ascii="Trebuchet MS" w:hAnsi="Trebuchet MS"/>
          <w:b/>
          <w:bCs/>
          <w:color w:val="auto"/>
          <w:sz w:val="20"/>
          <w:szCs w:val="22"/>
        </w:rPr>
        <w:lastRenderedPageBreak/>
        <w:t>Tableau présentant les principales missions effectuées au cours des 5 dernières années</w:t>
      </w:r>
      <w:r w:rsidRPr="00FF350D">
        <w:rPr>
          <w:rFonts w:ascii="Trebuchet MS" w:hAnsi="Trebuchet MS"/>
          <w:color w:val="auto"/>
          <w:sz w:val="20"/>
          <w:szCs w:val="22"/>
        </w:rPr>
        <w:t xml:space="preserve"> en lien avec les prestations faisant l'objet de la consultation suivant le cadre joint au présent avis, à compléter obligatoirement sans modification de forme ni de format de fichier (</w:t>
      </w:r>
      <w:r w:rsidRPr="00FF350D">
        <w:rPr>
          <w:rFonts w:ascii="Trebuchet MS" w:hAnsi="Trebuchet MS"/>
          <w:b/>
          <w:color w:val="auto"/>
          <w:sz w:val="20"/>
          <w:szCs w:val="22"/>
        </w:rPr>
        <w:t xml:space="preserve">onglet B de l’annexe N°1, </w:t>
      </w:r>
      <w:r>
        <w:rPr>
          <w:rFonts w:ascii="Trebuchet MS" w:hAnsi="Trebuchet MS"/>
          <w:b/>
          <w:color w:val="auto"/>
          <w:sz w:val="20"/>
          <w:szCs w:val="22"/>
        </w:rPr>
        <w:t>REV</w:t>
      </w:r>
      <w:r w:rsidRPr="00FF350D">
        <w:rPr>
          <w:rFonts w:ascii="Trebuchet MS" w:hAnsi="Trebuchet MS"/>
          <w:b/>
          <w:color w:val="auto"/>
          <w:sz w:val="20"/>
          <w:szCs w:val="22"/>
        </w:rPr>
        <w:t xml:space="preserve">_RC_Annexe _1_Presentation_equipe, au format .xls) </w:t>
      </w:r>
    </w:p>
    <w:p w14:paraId="2AF52507" w14:textId="77777777" w:rsidR="00516B68" w:rsidRPr="00FF350D" w:rsidRDefault="00516B68" w:rsidP="00516B68">
      <w:pPr>
        <w:pStyle w:val="Default"/>
        <w:jc w:val="both"/>
        <w:rPr>
          <w:rFonts w:ascii="Trebuchet MS" w:hAnsi="Trebuchet MS"/>
          <w:color w:val="auto"/>
          <w:sz w:val="20"/>
          <w:szCs w:val="22"/>
        </w:rPr>
      </w:pPr>
    </w:p>
    <w:p w14:paraId="199A446E" w14:textId="77777777" w:rsidR="00516B68" w:rsidRPr="003C34A5" w:rsidRDefault="00516B68" w:rsidP="00516B68">
      <w:pPr>
        <w:pStyle w:val="Default"/>
        <w:numPr>
          <w:ilvl w:val="0"/>
          <w:numId w:val="25"/>
        </w:numPr>
        <w:ind w:left="426"/>
        <w:jc w:val="both"/>
        <w:rPr>
          <w:rFonts w:ascii="Trebuchet MS" w:hAnsi="Trebuchet MS"/>
          <w:color w:val="auto"/>
          <w:sz w:val="20"/>
          <w:szCs w:val="22"/>
        </w:rPr>
      </w:pPr>
      <w:r w:rsidRPr="00FD5B65">
        <w:rPr>
          <w:rFonts w:ascii="Trebuchet MS" w:hAnsi="Trebuchet MS"/>
          <w:b/>
          <w:bCs/>
          <w:color w:val="auto"/>
          <w:sz w:val="20"/>
          <w:szCs w:val="22"/>
        </w:rPr>
        <w:t>Tableau présentant les références illustrées de l’architecte mandataire</w:t>
      </w:r>
      <w:r w:rsidRPr="00FF350D">
        <w:rPr>
          <w:rFonts w:ascii="Trebuchet MS" w:hAnsi="Trebuchet MS"/>
          <w:color w:val="auto"/>
          <w:sz w:val="20"/>
          <w:szCs w:val="22"/>
        </w:rPr>
        <w:t>, de taille et de nature équivalentes à l'opération, datées de moins de 5 ans, avec un maximum de 3 références, suivant le cadre joint au présent avis, à compléter obligatoirement sans modification de forme ni de format de fichier (</w:t>
      </w:r>
      <w:r w:rsidRPr="00FF350D">
        <w:rPr>
          <w:rFonts w:ascii="Trebuchet MS" w:hAnsi="Trebuchet MS"/>
          <w:b/>
          <w:color w:val="auto"/>
          <w:sz w:val="20"/>
          <w:szCs w:val="22"/>
        </w:rPr>
        <w:t xml:space="preserve">annexe N°2, </w:t>
      </w:r>
      <w:r>
        <w:rPr>
          <w:rFonts w:ascii="Trebuchet MS" w:hAnsi="Trebuchet MS"/>
          <w:b/>
          <w:color w:val="auto"/>
          <w:sz w:val="20"/>
          <w:szCs w:val="22"/>
        </w:rPr>
        <w:t>REV</w:t>
      </w:r>
      <w:r w:rsidRPr="00FF350D">
        <w:rPr>
          <w:rFonts w:ascii="Trebuchet MS" w:hAnsi="Trebuchet MS"/>
          <w:b/>
          <w:color w:val="auto"/>
          <w:sz w:val="20"/>
          <w:szCs w:val="22"/>
        </w:rPr>
        <w:t>_RC_Annexe_2_RefArchi, au format .ppt)</w:t>
      </w:r>
    </w:p>
    <w:p w14:paraId="4E3FDCFE" w14:textId="77777777" w:rsidR="00516B68" w:rsidRPr="003C34A5" w:rsidRDefault="00516B68" w:rsidP="00516B68">
      <w:pPr>
        <w:pStyle w:val="Paragraphedeliste"/>
        <w:rPr>
          <w:szCs w:val="22"/>
        </w:rPr>
      </w:pPr>
    </w:p>
    <w:p w14:paraId="030DDC7C" w14:textId="77777777" w:rsidR="00516B68" w:rsidRPr="003C34A5" w:rsidRDefault="00516B68" w:rsidP="00516B68">
      <w:pPr>
        <w:pStyle w:val="Default"/>
        <w:numPr>
          <w:ilvl w:val="0"/>
          <w:numId w:val="25"/>
        </w:numPr>
        <w:ind w:left="426"/>
        <w:jc w:val="both"/>
        <w:rPr>
          <w:rFonts w:ascii="Trebuchet MS" w:hAnsi="Trebuchet MS"/>
          <w:color w:val="auto"/>
          <w:sz w:val="20"/>
          <w:szCs w:val="22"/>
        </w:rPr>
      </w:pPr>
      <w:r w:rsidRPr="00F1027C">
        <w:rPr>
          <w:rFonts w:ascii="Trebuchet MS" w:hAnsi="Trebuchet MS"/>
          <w:b/>
          <w:bCs/>
          <w:color w:val="auto"/>
          <w:sz w:val="20"/>
          <w:szCs w:val="22"/>
        </w:rPr>
        <w:t>Au moins 3 références de moins de 5 ans</w:t>
      </w:r>
      <w:r>
        <w:rPr>
          <w:rFonts w:ascii="Trebuchet MS" w:hAnsi="Trebuchet MS"/>
          <w:color w:val="auto"/>
          <w:sz w:val="20"/>
          <w:szCs w:val="22"/>
        </w:rPr>
        <w:t xml:space="preserve"> </w:t>
      </w:r>
      <w:r w:rsidRPr="00F1027C">
        <w:rPr>
          <w:rFonts w:ascii="Trebuchet MS" w:hAnsi="Trebuchet MS"/>
          <w:b/>
          <w:bCs/>
          <w:color w:val="auto"/>
          <w:sz w:val="20"/>
          <w:szCs w:val="22"/>
        </w:rPr>
        <w:t>pour les membres du groupement autres que le mandataire</w:t>
      </w:r>
      <w:r w:rsidRPr="003C34A5">
        <w:rPr>
          <w:rFonts w:ascii="Trebuchet MS" w:hAnsi="Trebuchet MS"/>
          <w:color w:val="auto"/>
          <w:sz w:val="20"/>
          <w:szCs w:val="22"/>
        </w:rPr>
        <w:t xml:space="preserve"> : </w:t>
      </w:r>
      <w:r>
        <w:rPr>
          <w:rFonts w:ascii="Trebuchet MS" w:hAnsi="Trebuchet MS"/>
          <w:color w:val="auto"/>
          <w:sz w:val="20"/>
          <w:szCs w:val="22"/>
        </w:rPr>
        <w:t>présentation libre, à l’appréciation du candidat.</w:t>
      </w:r>
    </w:p>
    <w:p w14:paraId="45D03D37" w14:textId="77777777" w:rsidR="00516B68" w:rsidRDefault="00516B68" w:rsidP="00516B68"/>
    <w:p w14:paraId="60C93B5A" w14:textId="3B826FEA" w:rsidR="00516B68" w:rsidRPr="008A4E40" w:rsidRDefault="00516B68" w:rsidP="00516B68">
      <w:pPr>
        <w:pStyle w:val="ParagrapheIndent2"/>
        <w:spacing w:line="253" w:lineRule="exact"/>
        <w:ind w:left="20" w:right="20"/>
        <w:jc w:val="both"/>
        <w:rPr>
          <w:b/>
          <w:bCs/>
        </w:rPr>
      </w:pPr>
      <w:r w:rsidRPr="008A4E40">
        <w:rPr>
          <w:b/>
          <w:bCs/>
        </w:rPr>
        <w:t xml:space="preserve">Les </w:t>
      </w:r>
      <w:r>
        <w:rPr>
          <w:b/>
          <w:bCs/>
        </w:rPr>
        <w:t xml:space="preserve">annexes </w:t>
      </w:r>
      <w:r w:rsidRPr="008A4E40">
        <w:rPr>
          <w:b/>
          <w:bCs/>
        </w:rPr>
        <w:t>N°</w:t>
      </w:r>
      <w:r>
        <w:rPr>
          <w:b/>
          <w:bCs/>
        </w:rPr>
        <w:t>1(a et</w:t>
      </w:r>
      <w:r w:rsidR="008F3104">
        <w:rPr>
          <w:b/>
          <w:bCs/>
        </w:rPr>
        <w:t xml:space="preserve"> </w:t>
      </w:r>
      <w:r>
        <w:rPr>
          <w:b/>
          <w:bCs/>
        </w:rPr>
        <w:t>b)</w:t>
      </w:r>
      <w:r w:rsidRPr="008A4E40">
        <w:rPr>
          <w:b/>
          <w:bCs/>
        </w:rPr>
        <w:t xml:space="preserve"> et </w:t>
      </w:r>
      <w:r>
        <w:rPr>
          <w:b/>
          <w:bCs/>
        </w:rPr>
        <w:t>2</w:t>
      </w:r>
      <w:r w:rsidRPr="008A4E40">
        <w:rPr>
          <w:b/>
          <w:bCs/>
        </w:rPr>
        <w:t xml:space="preserve"> doivent impérativement être complété</w:t>
      </w:r>
      <w:r>
        <w:rPr>
          <w:b/>
          <w:bCs/>
        </w:rPr>
        <w:t>e</w:t>
      </w:r>
      <w:r w:rsidRPr="008A4E40">
        <w:rPr>
          <w:b/>
          <w:bCs/>
        </w:rPr>
        <w:t xml:space="preserve">s et remis avec la candidature, et ce, </w:t>
      </w:r>
      <w:r w:rsidRPr="00C06A4F">
        <w:rPr>
          <w:b/>
          <w:bCs/>
          <w:u w:val="single"/>
        </w:rPr>
        <w:t>sans modification de forme, dans leur format natif</w:t>
      </w:r>
      <w:r>
        <w:rPr>
          <w:b/>
          <w:bCs/>
        </w:rPr>
        <w:t xml:space="preserve"> (pas d’impression en pdf ou en image, etc.…)</w:t>
      </w:r>
    </w:p>
    <w:p w14:paraId="22F6CA68" w14:textId="77777777" w:rsidR="00516B68" w:rsidRDefault="00516B68" w:rsidP="00516B68">
      <w:pPr>
        <w:spacing w:after="120"/>
        <w:rPr>
          <w:b/>
        </w:rPr>
      </w:pPr>
    </w:p>
    <w:p w14:paraId="70BFC208" w14:textId="77777777" w:rsidR="00516B68" w:rsidRPr="008E67A8" w:rsidRDefault="00516B68" w:rsidP="00516B68">
      <w:pPr>
        <w:ind w:left="-60" w:right="20"/>
        <w:jc w:val="both"/>
        <w:rPr>
          <w:rFonts w:eastAsia="Trebuchet MS" w:cs="Trebuchet MS"/>
        </w:rPr>
      </w:pPr>
      <w:bookmarkStart w:id="40" w:name="_Toc25314873"/>
      <w:bookmarkStart w:id="41" w:name="_Toc25916811"/>
      <w:bookmarkStart w:id="42" w:name="_Toc25921397"/>
      <w:r w:rsidRPr="008E67A8">
        <w:rPr>
          <w:rFonts w:eastAsia="Trebuchet MS" w:cs="Trebuchet MS"/>
        </w:rPr>
        <w:t>NOTA : Avant de procéder à l’examen des candidatures, s</w:t>
      </w:r>
      <w:r>
        <w:rPr>
          <w:rFonts w:eastAsia="Trebuchet MS" w:cs="Trebuchet MS"/>
        </w:rPr>
        <w:t xml:space="preserve">’il est constaté </w:t>
      </w:r>
      <w:r w:rsidRPr="008E67A8">
        <w:rPr>
          <w:rFonts w:eastAsia="Trebuchet MS" w:cs="Trebuchet MS"/>
        </w:rPr>
        <w:t xml:space="preserve">que des pièces visées ci-dessus sont manquantes ou incomplètes, le pouvoir adjudicateur </w:t>
      </w:r>
      <w:r>
        <w:rPr>
          <w:rFonts w:eastAsia="Trebuchet MS" w:cs="Trebuchet MS"/>
        </w:rPr>
        <w:t xml:space="preserve">se réserve la possibilité </w:t>
      </w:r>
      <w:r w:rsidRPr="008E67A8">
        <w:rPr>
          <w:rFonts w:eastAsia="Trebuchet MS" w:cs="Trebuchet MS"/>
        </w:rPr>
        <w:t>de demander à tous les candidats concernés de produire ou compléter ces pièces dans un délai précisé lors de la demande</w:t>
      </w:r>
      <w:r>
        <w:rPr>
          <w:rFonts w:eastAsia="Trebuchet MS" w:cs="Trebuchet MS"/>
        </w:rPr>
        <w:t>, ou de déclarer les candidatures comme irrégulières</w:t>
      </w:r>
      <w:r w:rsidRPr="008E67A8">
        <w:rPr>
          <w:rFonts w:eastAsia="Trebuchet MS" w:cs="Trebuchet MS"/>
        </w:rPr>
        <w:t>. Si les pièces manquantes ne sont pas fournies dans le délai imparti, les candidatures concernées seront alors rejetées.</w:t>
      </w:r>
      <w:bookmarkEnd w:id="40"/>
      <w:bookmarkEnd w:id="41"/>
      <w:bookmarkEnd w:id="42"/>
      <w:r w:rsidRPr="008E67A8">
        <w:rPr>
          <w:rFonts w:eastAsia="Trebuchet MS" w:cs="Trebuchet MS"/>
        </w:rPr>
        <w:t xml:space="preserve"> </w:t>
      </w:r>
    </w:p>
    <w:p w14:paraId="619D7C9B" w14:textId="398E8F70" w:rsidR="00516B68" w:rsidRPr="00516B68" w:rsidRDefault="00B74CDB" w:rsidP="00516B68">
      <w:pPr>
        <w:pStyle w:val="Titre2"/>
      </w:pPr>
      <w:bookmarkStart w:id="43" w:name="_Toc146188462"/>
      <w:r w:rsidRPr="00516B68">
        <w:t>Seuils minimums</w:t>
      </w:r>
      <w:r w:rsidR="00516B68" w:rsidRPr="00516B68">
        <w:t xml:space="preserve"> des références et des compétences</w:t>
      </w:r>
      <w:bookmarkEnd w:id="43"/>
    </w:p>
    <w:p w14:paraId="71C22145" w14:textId="77777777" w:rsidR="00516B68" w:rsidRDefault="00516B68" w:rsidP="00516B68">
      <w:pPr>
        <w:rPr>
          <w:rFonts w:eastAsia="Trebuchet MS" w:cs="Trebuchet MS"/>
        </w:rPr>
      </w:pPr>
    </w:p>
    <w:p w14:paraId="3F834189" w14:textId="2446CC51" w:rsidR="00516B68" w:rsidRDefault="00516B68" w:rsidP="00516B68">
      <w:pPr>
        <w:rPr>
          <w:rFonts w:eastAsia="Trebuchet MS" w:cs="Trebuchet MS"/>
        </w:rPr>
      </w:pPr>
      <w:r w:rsidRPr="00F1027C">
        <w:rPr>
          <w:rFonts w:eastAsia="Trebuchet MS" w:cs="Trebuchet MS"/>
          <w:b/>
          <w:bCs/>
          <w:u w:val="single"/>
        </w:rPr>
        <w:t>Pour chaque compétence</w:t>
      </w:r>
      <w:r>
        <w:rPr>
          <w:rFonts w:eastAsia="Trebuchet MS" w:cs="Trebuchet MS"/>
        </w:rPr>
        <w:t xml:space="preserve">, pour être recevable, la candidature devra répondre </w:t>
      </w:r>
      <w:r w:rsidR="00B74CDB">
        <w:rPr>
          <w:rFonts w:eastAsia="Trebuchet MS" w:cs="Trebuchet MS"/>
        </w:rPr>
        <w:t>aux seuils minimums</w:t>
      </w:r>
      <w:r>
        <w:rPr>
          <w:rFonts w:eastAsia="Trebuchet MS" w:cs="Trebuchet MS"/>
        </w:rPr>
        <w:t xml:space="preserve"> suivants : </w:t>
      </w:r>
    </w:p>
    <w:p w14:paraId="29760D25" w14:textId="5FC06EFA" w:rsidR="00516B68" w:rsidRPr="00F1027C" w:rsidRDefault="00516B68" w:rsidP="00516B68">
      <w:pPr>
        <w:pStyle w:val="Paragraphedeliste"/>
        <w:numPr>
          <w:ilvl w:val="0"/>
          <w:numId w:val="25"/>
        </w:numPr>
        <w:rPr>
          <w:rFonts w:eastAsia="Trebuchet MS" w:cs="Trebuchet MS"/>
        </w:rPr>
      </w:pPr>
      <w:r w:rsidRPr="00F1027C">
        <w:rPr>
          <w:rFonts w:eastAsia="Trebuchet MS" w:cs="Trebuchet MS"/>
        </w:rPr>
        <w:t xml:space="preserve">Présenter au moins deux (2) références de projet réalisés (livrés ou en cours de travaux), de moins de 5 </w:t>
      </w:r>
      <w:r w:rsidR="00677EBA" w:rsidRPr="00F1027C">
        <w:rPr>
          <w:rFonts w:eastAsia="Trebuchet MS" w:cs="Trebuchet MS"/>
        </w:rPr>
        <w:t>ans,</w:t>
      </w:r>
      <w:r w:rsidR="00F1027C" w:rsidRPr="00F1027C">
        <w:rPr>
          <w:rFonts w:eastAsia="Trebuchet MS" w:cs="Trebuchet MS"/>
        </w:rPr>
        <w:t xml:space="preserve"> pour des réalisations similaires en rapport avec l’objet de l’opération ;</w:t>
      </w:r>
    </w:p>
    <w:p w14:paraId="30E31F41" w14:textId="77777777" w:rsidR="00516B68" w:rsidRPr="00F1027C" w:rsidRDefault="00516B68" w:rsidP="00516B68">
      <w:pPr>
        <w:pStyle w:val="Paragraphedeliste"/>
        <w:numPr>
          <w:ilvl w:val="0"/>
          <w:numId w:val="25"/>
        </w:numPr>
        <w:rPr>
          <w:rFonts w:eastAsia="Trebuchet MS" w:cs="Trebuchet MS"/>
        </w:rPr>
      </w:pPr>
      <w:r w:rsidRPr="00F1027C">
        <w:rPr>
          <w:rFonts w:eastAsia="Trebuchet MS" w:cs="Trebuchet MS"/>
        </w:rPr>
        <w:t>Disposer d’un intervenant référent ayant au moins 5 ans d’expérience professionnelle, CV à l’appui.</w:t>
      </w:r>
    </w:p>
    <w:p w14:paraId="7ECDDBFB" w14:textId="69AEFCC1" w:rsidR="00516B68" w:rsidRPr="00516B68" w:rsidRDefault="00516B68" w:rsidP="00516B68">
      <w:pPr>
        <w:pStyle w:val="Titre2"/>
      </w:pPr>
      <w:bookmarkStart w:id="44" w:name="_Toc146188463"/>
      <w:r w:rsidRPr="00516B68">
        <w:t>Critère de sélection des candidatures</w:t>
      </w:r>
      <w:bookmarkEnd w:id="44"/>
    </w:p>
    <w:p w14:paraId="3A7D25A5" w14:textId="77777777" w:rsidR="00516B68" w:rsidRPr="008E67A8" w:rsidRDefault="00516B68" w:rsidP="00516B68">
      <w:pPr>
        <w:autoSpaceDE w:val="0"/>
        <w:autoSpaceDN w:val="0"/>
        <w:adjustRightInd w:val="0"/>
        <w:jc w:val="both"/>
        <w:rPr>
          <w:szCs w:val="22"/>
          <w:lang w:eastAsia="fr-FR"/>
        </w:rPr>
      </w:pPr>
      <w:r w:rsidRPr="008E67A8">
        <w:rPr>
          <w:szCs w:val="22"/>
          <w:lang w:eastAsia="fr-FR"/>
        </w:rPr>
        <w:t xml:space="preserve">La liste des candidats sélectionnés pour la suite de la procédure sera arrêtée par le pouvoir adjudicateur </w:t>
      </w:r>
      <w:r w:rsidRPr="00E2722B">
        <w:rPr>
          <w:szCs w:val="22"/>
          <w:lang w:eastAsia="fr-FR"/>
        </w:rPr>
        <w:t>après examen des candidatures sur la base</w:t>
      </w:r>
      <w:r w:rsidRPr="008E67A8">
        <w:rPr>
          <w:szCs w:val="22"/>
          <w:lang w:eastAsia="fr-FR"/>
        </w:rPr>
        <w:t xml:space="preserve"> des critères de sélection suivants :</w:t>
      </w:r>
    </w:p>
    <w:p w14:paraId="6E19EF59" w14:textId="77777777" w:rsidR="00516B68" w:rsidRDefault="00516B68" w:rsidP="00516B68">
      <w:pPr>
        <w:autoSpaceDE w:val="0"/>
        <w:autoSpaceDN w:val="0"/>
        <w:adjustRightInd w:val="0"/>
        <w:ind w:left="567"/>
        <w:rPr>
          <w:szCs w:val="22"/>
          <w:lang w:eastAsia="fr-FR"/>
        </w:rPr>
      </w:pPr>
    </w:p>
    <w:tbl>
      <w:tblPr>
        <w:tblW w:w="8222" w:type="dxa"/>
        <w:tblInd w:w="712" w:type="dxa"/>
        <w:tblLayout w:type="fixed"/>
        <w:tblCellMar>
          <w:left w:w="10" w:type="dxa"/>
          <w:right w:w="10" w:type="dxa"/>
        </w:tblCellMar>
        <w:tblLook w:val="04A0" w:firstRow="1" w:lastRow="0" w:firstColumn="1" w:lastColumn="0" w:noHBand="0" w:noVBand="1"/>
      </w:tblPr>
      <w:tblGrid>
        <w:gridCol w:w="6521"/>
        <w:gridCol w:w="1701"/>
      </w:tblGrid>
      <w:tr w:rsidR="00516B68" w14:paraId="7201F996" w14:textId="77777777" w:rsidTr="00A42D7E">
        <w:trPr>
          <w:cantSplit/>
          <w:trHeight w:val="400"/>
        </w:trPr>
        <w:tc>
          <w:tcPr>
            <w:tcW w:w="6521"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0" w:type="dxa"/>
              <w:left w:w="0" w:type="dxa"/>
              <w:bottom w:w="0" w:type="dxa"/>
              <w:right w:w="0" w:type="dxa"/>
            </w:tcMar>
          </w:tcPr>
          <w:p w14:paraId="74002350" w14:textId="77777777" w:rsidR="00516B68" w:rsidRPr="00C2577A" w:rsidRDefault="00516B68" w:rsidP="00A42D7E">
            <w:pPr>
              <w:spacing w:before="120" w:after="40"/>
              <w:ind w:left="680" w:right="80"/>
              <w:jc w:val="center"/>
              <w:rPr>
                <w:b/>
                <w:color w:val="000000"/>
              </w:rPr>
            </w:pPr>
            <w:r w:rsidRPr="00C2577A">
              <w:rPr>
                <w:b/>
                <w:color w:val="000000"/>
              </w:rPr>
              <w:t>Critères</w:t>
            </w:r>
          </w:p>
        </w:tc>
        <w:tc>
          <w:tcPr>
            <w:tcW w:w="1701"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0" w:type="dxa"/>
              <w:left w:w="0" w:type="dxa"/>
              <w:bottom w:w="0" w:type="dxa"/>
              <w:right w:w="0" w:type="dxa"/>
            </w:tcMar>
          </w:tcPr>
          <w:p w14:paraId="4457A92D" w14:textId="77777777" w:rsidR="00516B68" w:rsidRPr="00C2577A" w:rsidRDefault="00516B68" w:rsidP="00A42D7E">
            <w:pPr>
              <w:spacing w:before="120" w:after="40"/>
              <w:ind w:left="80" w:right="80"/>
              <w:jc w:val="center"/>
              <w:rPr>
                <w:b/>
                <w:color w:val="000000"/>
              </w:rPr>
            </w:pPr>
            <w:r w:rsidRPr="00C2577A">
              <w:rPr>
                <w:b/>
                <w:color w:val="000000"/>
              </w:rPr>
              <w:t>Pondération</w:t>
            </w:r>
          </w:p>
        </w:tc>
      </w:tr>
      <w:tr w:rsidR="00516B68" w14:paraId="5D36C51A" w14:textId="77777777" w:rsidTr="00A42D7E">
        <w:trPr>
          <w:cantSplit/>
          <w:trHeight w:val="400"/>
        </w:trPr>
        <w:tc>
          <w:tcPr>
            <w:tcW w:w="6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50D0F251" w14:textId="77777777" w:rsidR="00516B68" w:rsidRPr="00C2577A" w:rsidRDefault="00516B68" w:rsidP="00A42D7E">
            <w:pPr>
              <w:spacing w:before="120" w:after="40"/>
              <w:ind w:left="146" w:right="80"/>
              <w:jc w:val="both"/>
              <w:rPr>
                <w:color w:val="000000"/>
              </w:rPr>
            </w:pPr>
            <w:bookmarkStart w:id="45" w:name="_Hlk125369147"/>
            <w:r>
              <w:rPr>
                <w:color w:val="000000"/>
              </w:rPr>
              <w:t xml:space="preserve">1 - </w:t>
            </w:r>
            <w:r w:rsidRPr="00C2577A">
              <w:rPr>
                <w:color w:val="000000"/>
              </w:rPr>
              <w:t>Compétences et composition de l’équipe dédiée spécifiquement à</w:t>
            </w:r>
            <w:r>
              <w:rPr>
                <w:color w:val="000000"/>
              </w:rPr>
              <w:t xml:space="preserve"> </w:t>
            </w:r>
            <w:r w:rsidRPr="00C2577A">
              <w:rPr>
                <w:color w:val="000000"/>
              </w:rPr>
              <w:t>l’opération, qualité des intervenants (moyens humains, qualifications et expériences professionnelles), expériences communes du groupement</w:t>
            </w:r>
          </w:p>
        </w:tc>
        <w:tc>
          <w:tcPr>
            <w:tcW w:w="170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7AECECF5" w14:textId="4E602D39" w:rsidR="00516B68" w:rsidRPr="00C2577A" w:rsidRDefault="00620001" w:rsidP="00F1027C">
            <w:pPr>
              <w:spacing w:before="120" w:after="40"/>
              <w:ind w:left="80" w:right="80"/>
              <w:jc w:val="center"/>
              <w:rPr>
                <w:color w:val="000000"/>
              </w:rPr>
            </w:pPr>
            <w:r>
              <w:rPr>
                <w:color w:val="000000"/>
              </w:rPr>
              <w:t>25</w:t>
            </w:r>
            <w:r w:rsidR="00516B68">
              <w:rPr>
                <w:color w:val="000000"/>
              </w:rPr>
              <w:t>.</w:t>
            </w:r>
            <w:r w:rsidR="00516B68" w:rsidRPr="00C2577A">
              <w:rPr>
                <w:color w:val="000000"/>
              </w:rPr>
              <w:t>0</w:t>
            </w:r>
          </w:p>
          <w:p w14:paraId="6E4B638B" w14:textId="77777777" w:rsidR="00516B68" w:rsidRPr="00C2577A" w:rsidRDefault="00516B68" w:rsidP="00F1027C">
            <w:pPr>
              <w:spacing w:before="120" w:after="40"/>
              <w:ind w:left="80" w:right="80"/>
              <w:jc w:val="center"/>
              <w:rPr>
                <w:color w:val="000000"/>
              </w:rPr>
            </w:pPr>
          </w:p>
        </w:tc>
      </w:tr>
      <w:tr w:rsidR="00516B68" w14:paraId="19E7E891" w14:textId="77777777" w:rsidTr="00A42D7E">
        <w:trPr>
          <w:cantSplit/>
          <w:trHeight w:val="400"/>
        </w:trPr>
        <w:tc>
          <w:tcPr>
            <w:tcW w:w="6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19346F28" w14:textId="77777777" w:rsidR="00516B68" w:rsidRPr="00C2577A" w:rsidRDefault="00516B68" w:rsidP="00A42D7E">
            <w:pPr>
              <w:spacing w:before="120" w:after="40"/>
              <w:ind w:left="146" w:right="80"/>
              <w:jc w:val="both"/>
              <w:rPr>
                <w:color w:val="000000"/>
              </w:rPr>
            </w:pPr>
            <w:r w:rsidRPr="00C2577A">
              <w:rPr>
                <w:color w:val="000000"/>
              </w:rPr>
              <w:t xml:space="preserve">2 – Qualité des références </w:t>
            </w:r>
            <w:r>
              <w:rPr>
                <w:color w:val="000000"/>
              </w:rPr>
              <w:t xml:space="preserve">architecturales </w:t>
            </w:r>
            <w:r w:rsidRPr="00C2577A">
              <w:rPr>
                <w:color w:val="000000"/>
              </w:rPr>
              <w:t xml:space="preserve">sur des projets similaires en réhabilitation </w:t>
            </w:r>
            <w:r>
              <w:rPr>
                <w:color w:val="000000"/>
              </w:rPr>
              <w:t>et/</w:t>
            </w:r>
            <w:r w:rsidRPr="00C2577A">
              <w:rPr>
                <w:color w:val="000000"/>
              </w:rPr>
              <w:t xml:space="preserve">ou restructuration </w:t>
            </w:r>
            <w:r>
              <w:rPr>
                <w:color w:val="000000"/>
              </w:rPr>
              <w:t xml:space="preserve">et/ou extension de bâtiments </w:t>
            </w:r>
            <w:r w:rsidRPr="00C2577A">
              <w:rPr>
                <w:color w:val="000000"/>
              </w:rPr>
              <w:t>et en rénovation thermique</w:t>
            </w:r>
            <w:r>
              <w:rPr>
                <w:color w:val="000000"/>
              </w:rPr>
              <w:t xml:space="preserve"> et énergétique</w:t>
            </w:r>
            <w:r w:rsidRPr="00C2577A">
              <w:rPr>
                <w:color w:val="000000"/>
              </w:rPr>
              <w:t xml:space="preserve"> d’équipements publics</w:t>
            </w:r>
            <w:r>
              <w:rPr>
                <w:color w:val="000000"/>
              </w:rPr>
              <w:t>, qualité de l’intégration architecturale et paysagère des constructions dans des sites contraints et patrimoniaux</w:t>
            </w:r>
          </w:p>
        </w:tc>
        <w:tc>
          <w:tcPr>
            <w:tcW w:w="170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0B991CEA" w14:textId="42D4691D" w:rsidR="00516B68" w:rsidRPr="00C2577A" w:rsidRDefault="00620001" w:rsidP="00F1027C">
            <w:pPr>
              <w:spacing w:before="120" w:after="40"/>
              <w:ind w:left="80" w:right="80"/>
              <w:jc w:val="center"/>
              <w:rPr>
                <w:color w:val="000000"/>
              </w:rPr>
            </w:pPr>
            <w:r>
              <w:rPr>
                <w:color w:val="000000"/>
              </w:rPr>
              <w:t>45</w:t>
            </w:r>
            <w:r w:rsidR="00516B68">
              <w:rPr>
                <w:color w:val="000000"/>
              </w:rPr>
              <w:t>.</w:t>
            </w:r>
            <w:r w:rsidR="00516B68" w:rsidRPr="00C2577A">
              <w:rPr>
                <w:color w:val="000000"/>
              </w:rPr>
              <w:t>0</w:t>
            </w:r>
          </w:p>
          <w:p w14:paraId="0BF6E626" w14:textId="77777777" w:rsidR="00516B68" w:rsidRPr="00C2577A" w:rsidRDefault="00516B68" w:rsidP="00F1027C">
            <w:pPr>
              <w:spacing w:before="120" w:after="40"/>
              <w:ind w:left="80" w:right="80"/>
              <w:jc w:val="center"/>
              <w:rPr>
                <w:color w:val="000000"/>
              </w:rPr>
            </w:pPr>
          </w:p>
        </w:tc>
      </w:tr>
      <w:tr w:rsidR="00516B68" w14:paraId="1A7C6F2A" w14:textId="77777777" w:rsidTr="00A42D7E">
        <w:trPr>
          <w:cantSplit/>
          <w:trHeight w:val="400"/>
        </w:trPr>
        <w:tc>
          <w:tcPr>
            <w:tcW w:w="6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70D1D552" w14:textId="77777777" w:rsidR="00516B68" w:rsidRPr="00C2577A" w:rsidRDefault="00516B68" w:rsidP="00A42D7E">
            <w:pPr>
              <w:spacing w:before="120" w:after="40"/>
              <w:ind w:left="146" w:right="80"/>
              <w:jc w:val="both"/>
              <w:rPr>
                <w:color w:val="000000"/>
              </w:rPr>
            </w:pPr>
            <w:r w:rsidRPr="00C2577A">
              <w:rPr>
                <w:color w:val="000000"/>
              </w:rPr>
              <w:t>3 – Adéquation des moyens, capacités financières et techniques en termes d’études et de suivi de travaux, en rapport avec l’opération</w:t>
            </w:r>
          </w:p>
        </w:tc>
        <w:tc>
          <w:tcPr>
            <w:tcW w:w="170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3CF1920A" w14:textId="3C7FD6BC" w:rsidR="00516B68" w:rsidRPr="00C2577A" w:rsidRDefault="00620001" w:rsidP="00F1027C">
            <w:pPr>
              <w:spacing w:before="120" w:after="40"/>
              <w:ind w:left="80" w:right="80"/>
              <w:jc w:val="center"/>
              <w:rPr>
                <w:color w:val="000000"/>
              </w:rPr>
            </w:pPr>
            <w:r>
              <w:rPr>
                <w:color w:val="000000"/>
              </w:rPr>
              <w:t>10</w:t>
            </w:r>
            <w:r w:rsidR="00516B68">
              <w:rPr>
                <w:color w:val="000000"/>
              </w:rPr>
              <w:t>.</w:t>
            </w:r>
            <w:r w:rsidR="00516B68" w:rsidRPr="00C2577A">
              <w:rPr>
                <w:color w:val="000000"/>
              </w:rPr>
              <w:t>0</w:t>
            </w:r>
          </w:p>
        </w:tc>
      </w:tr>
      <w:tr w:rsidR="00516B68" w14:paraId="338D9499" w14:textId="77777777" w:rsidTr="00A42D7E">
        <w:trPr>
          <w:cantSplit/>
          <w:trHeight w:val="400"/>
        </w:trPr>
        <w:tc>
          <w:tcPr>
            <w:tcW w:w="6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32C15675" w14:textId="77777777" w:rsidR="00516B68" w:rsidRPr="00C2577A" w:rsidRDefault="00516B68" w:rsidP="00A42D7E">
            <w:pPr>
              <w:spacing w:before="120" w:after="40"/>
              <w:ind w:left="146" w:right="80"/>
              <w:jc w:val="both"/>
              <w:rPr>
                <w:color w:val="000000"/>
              </w:rPr>
            </w:pPr>
            <w:r w:rsidRPr="00C2577A">
              <w:rPr>
                <w:color w:val="000000"/>
              </w:rPr>
              <w:t xml:space="preserve">4 – Qualité de la lettre de motivation, avec la présentation du groupement, de son organisation, de son savoir-faire </w:t>
            </w:r>
            <w:r>
              <w:rPr>
                <w:color w:val="000000"/>
              </w:rPr>
              <w:t xml:space="preserve">en adéquation avec l’objet de la consultation </w:t>
            </w:r>
            <w:r w:rsidRPr="00C2577A">
              <w:rPr>
                <w:color w:val="000000"/>
              </w:rPr>
              <w:t xml:space="preserve">et de la compréhension des enjeux de l’opération, </w:t>
            </w:r>
            <w:r w:rsidRPr="00346678">
              <w:rPr>
                <w:color w:val="000000"/>
                <w:u w:val="single"/>
              </w:rPr>
              <w:t>en 2 pages A4 maximum</w:t>
            </w:r>
            <w:r w:rsidRPr="00C2577A">
              <w:rPr>
                <w:color w:val="000000"/>
              </w:rPr>
              <w:t>.</w:t>
            </w:r>
          </w:p>
        </w:tc>
        <w:tc>
          <w:tcPr>
            <w:tcW w:w="170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3E1E82D2" w14:textId="1778BA22" w:rsidR="00516B68" w:rsidRPr="00C2577A" w:rsidRDefault="006B3CD7" w:rsidP="00F1027C">
            <w:pPr>
              <w:spacing w:before="120" w:after="40"/>
              <w:ind w:left="80" w:right="80"/>
              <w:jc w:val="center"/>
              <w:rPr>
                <w:color w:val="000000"/>
              </w:rPr>
            </w:pPr>
            <w:r>
              <w:rPr>
                <w:color w:val="000000"/>
              </w:rPr>
              <w:t>20</w:t>
            </w:r>
            <w:r w:rsidR="00516B68">
              <w:rPr>
                <w:color w:val="000000"/>
              </w:rPr>
              <w:t>.</w:t>
            </w:r>
            <w:r w:rsidR="00516B68" w:rsidRPr="00C2577A">
              <w:rPr>
                <w:color w:val="000000"/>
              </w:rPr>
              <w:t>0</w:t>
            </w:r>
          </w:p>
        </w:tc>
      </w:tr>
      <w:bookmarkEnd w:id="45"/>
    </w:tbl>
    <w:p w14:paraId="598A710C" w14:textId="77777777" w:rsidR="00516B68" w:rsidRDefault="00516B68" w:rsidP="00516B68">
      <w:pPr>
        <w:autoSpaceDE w:val="0"/>
        <w:autoSpaceDN w:val="0"/>
        <w:adjustRightInd w:val="0"/>
        <w:ind w:left="567"/>
        <w:rPr>
          <w:szCs w:val="22"/>
          <w:lang w:eastAsia="fr-FR"/>
        </w:rPr>
      </w:pPr>
    </w:p>
    <w:p w14:paraId="2F1FAD6E" w14:textId="77777777" w:rsidR="00516B68" w:rsidRPr="008E67A8" w:rsidRDefault="00516B68" w:rsidP="00516B68">
      <w:pPr>
        <w:autoSpaceDE w:val="0"/>
        <w:autoSpaceDN w:val="0"/>
        <w:adjustRightInd w:val="0"/>
        <w:ind w:left="567"/>
        <w:rPr>
          <w:szCs w:val="22"/>
          <w:lang w:eastAsia="fr-FR"/>
        </w:rPr>
      </w:pPr>
    </w:p>
    <w:p w14:paraId="6D4D2728" w14:textId="77777777" w:rsidR="00516B68" w:rsidRPr="008E67A8" w:rsidRDefault="00516B68" w:rsidP="00516B68">
      <w:pPr>
        <w:autoSpaceDE w:val="0"/>
        <w:autoSpaceDN w:val="0"/>
        <w:adjustRightInd w:val="0"/>
        <w:jc w:val="both"/>
        <w:rPr>
          <w:szCs w:val="22"/>
          <w:lang w:eastAsia="fr-FR"/>
        </w:rPr>
      </w:pPr>
      <w:r w:rsidRPr="008E67A8">
        <w:rPr>
          <w:szCs w:val="22"/>
          <w:lang w:eastAsia="fr-FR"/>
        </w:rPr>
        <w:t xml:space="preserve">A l’issue de cette phase d’appel à candidature, sous réserve d’un nombre suffisant de candidatures recevables, </w:t>
      </w:r>
      <w:r>
        <w:rPr>
          <w:b/>
          <w:szCs w:val="22"/>
          <w:lang w:eastAsia="fr-FR"/>
        </w:rPr>
        <w:t>4</w:t>
      </w:r>
      <w:r w:rsidRPr="008E67A8">
        <w:rPr>
          <w:b/>
          <w:szCs w:val="22"/>
          <w:lang w:eastAsia="fr-FR"/>
        </w:rPr>
        <w:t xml:space="preserve"> candidats</w:t>
      </w:r>
      <w:r w:rsidRPr="008E67A8">
        <w:rPr>
          <w:szCs w:val="22"/>
          <w:lang w:eastAsia="fr-FR"/>
        </w:rPr>
        <w:t xml:space="preserve"> seront retenus par le pouvoir adjudicateur pour participer à la suite de la procédure.</w:t>
      </w:r>
    </w:p>
    <w:p w14:paraId="43E40D56" w14:textId="77777777" w:rsidR="00516B68" w:rsidRPr="008E67A8" w:rsidRDefault="00516B68" w:rsidP="00516B68">
      <w:pPr>
        <w:pStyle w:val="ParagrapheIndent2"/>
        <w:spacing w:after="240" w:line="232" w:lineRule="exact"/>
        <w:ind w:left="20" w:right="20"/>
        <w:jc w:val="both"/>
      </w:pPr>
      <w:r w:rsidRPr="008E67A8">
        <w:t>A l'issue de l'examen des candidatures, seuls les candidats admis à soumissionner sont invités à participer à la suite de la consultation et à remettre une offre. Les autres candidats sont informés du rejet de leur candidature.</w:t>
      </w:r>
    </w:p>
    <w:p w14:paraId="1EE073FC" w14:textId="77777777" w:rsidR="00516B68" w:rsidRPr="0096419A" w:rsidRDefault="00516B68" w:rsidP="00516B68">
      <w:pPr>
        <w:pStyle w:val="ParagrapheIndent2"/>
        <w:spacing w:line="232" w:lineRule="exact"/>
        <w:ind w:left="20" w:right="20"/>
        <w:jc w:val="both"/>
      </w:pPr>
      <w:r w:rsidRPr="0096419A">
        <w:t>En application de l'article R. 2144-5 du Code de la commande publique, les candidats sélectionnés doivent remettre, avant l'envoi de l'invitation à soumissionner, les documents justificatifs et autres moyens de preuve mentionnés aux articles R. 2143-6 à R. 2143-12 du Code de la commande publique. Les éléments et documents rédigés dans une langue étrangère sont accompagnés d'une traduction en français.</w:t>
      </w:r>
    </w:p>
    <w:p w14:paraId="23CE58ED" w14:textId="77777777" w:rsidR="00516B68" w:rsidRPr="0096419A" w:rsidRDefault="00516B68" w:rsidP="00516B68">
      <w:pPr>
        <w:pStyle w:val="ParagrapheIndent2"/>
        <w:spacing w:line="232" w:lineRule="exact"/>
        <w:ind w:left="20" w:right="20"/>
        <w:jc w:val="both"/>
      </w:pPr>
    </w:p>
    <w:p w14:paraId="3E362F6D" w14:textId="77777777" w:rsidR="00516B68" w:rsidRPr="008E67A8" w:rsidRDefault="00516B68" w:rsidP="00516B68">
      <w:pPr>
        <w:pStyle w:val="ParagrapheIndent2"/>
        <w:spacing w:line="232" w:lineRule="exact"/>
        <w:ind w:left="20" w:right="20"/>
        <w:jc w:val="both"/>
      </w:pPr>
      <w:r w:rsidRPr="0096419A">
        <w:t>Pour ce faire, l'acheteur adresse un courrier à chaque candidat sélectionné afin qu'il fournisse ces documents dans le délai imparti, qui ne peut être supérieur à 10 jours.</w:t>
      </w:r>
    </w:p>
    <w:p w14:paraId="3FC62C55" w14:textId="77777777" w:rsidR="00516B68" w:rsidRPr="008E67A8" w:rsidRDefault="00516B68" w:rsidP="00516B68">
      <w:pPr>
        <w:pStyle w:val="ParagrapheIndent2"/>
        <w:spacing w:line="232" w:lineRule="exact"/>
        <w:ind w:left="20" w:right="20"/>
        <w:jc w:val="both"/>
      </w:pPr>
    </w:p>
    <w:p w14:paraId="309F9A83" w14:textId="77777777" w:rsidR="00516B68" w:rsidRPr="008E67A8" w:rsidRDefault="00516B68" w:rsidP="00516B68">
      <w:pPr>
        <w:pStyle w:val="ParagrapheIndent2"/>
        <w:spacing w:line="232" w:lineRule="exact"/>
        <w:ind w:left="20" w:right="20"/>
        <w:jc w:val="both"/>
      </w:pPr>
      <w:r w:rsidRPr="008E67A8">
        <w:t>Dans le cas où le candidat a présenté des sous-traitants, il remet les mêmes documents pour chacun de ses sous-traitants. En cas de groupement, le mandataire remet également les mêmes documents pour chaque membre du groupement, et leurs éventuels sous-traitants.</w:t>
      </w:r>
    </w:p>
    <w:p w14:paraId="75F76110" w14:textId="77777777" w:rsidR="00516B68" w:rsidRPr="008E67A8" w:rsidRDefault="00516B68" w:rsidP="00516B68">
      <w:pPr>
        <w:pStyle w:val="ParagrapheIndent2"/>
        <w:spacing w:line="232" w:lineRule="exact"/>
        <w:ind w:left="20" w:right="20"/>
        <w:jc w:val="both"/>
      </w:pPr>
    </w:p>
    <w:p w14:paraId="2E539BF9" w14:textId="77777777" w:rsidR="00516B68" w:rsidRPr="008E67A8" w:rsidRDefault="00516B68" w:rsidP="00516B68">
      <w:pPr>
        <w:pStyle w:val="ParagrapheIndent2"/>
        <w:spacing w:line="232" w:lineRule="exact"/>
        <w:ind w:left="20" w:right="20"/>
        <w:jc w:val="both"/>
      </w:pPr>
      <w:r w:rsidRPr="008E67A8">
        <w:t>Si un candidat sélectionné ne fournit pas les documents demandés dans le délai imparti, ne satisfait pas aux conditions de participation fixées par l'acheteur, ou produit, à l'appui de sa candidature, de faux renseignements ou documents, sa candidature est déclarée irrecevable et il est éliminé. Dans ce cas, le candidat dont la candidature a été classée immédiatement après la sienne est sollicité pour produire les documents précités.</w:t>
      </w:r>
    </w:p>
    <w:p w14:paraId="58936E5B" w14:textId="77777777" w:rsidR="00516B68" w:rsidRPr="008E67A8" w:rsidRDefault="00516B68" w:rsidP="00516B68">
      <w:pPr>
        <w:pStyle w:val="ParagrapheIndent2"/>
        <w:spacing w:line="232" w:lineRule="exact"/>
        <w:ind w:left="20" w:right="20"/>
        <w:jc w:val="both"/>
      </w:pPr>
    </w:p>
    <w:p w14:paraId="2AFD7D2A" w14:textId="77777777" w:rsidR="00516B68" w:rsidRPr="008E67A8" w:rsidRDefault="00516B68" w:rsidP="00516B68">
      <w:pPr>
        <w:pStyle w:val="ParagrapheIndent2"/>
        <w:spacing w:after="240" w:line="232" w:lineRule="exact"/>
        <w:ind w:left="20" w:right="20"/>
        <w:jc w:val="both"/>
        <w:rPr>
          <w:i/>
        </w:rPr>
      </w:pPr>
      <w:r w:rsidRPr="008E67A8">
        <w:rPr>
          <w:i/>
        </w:rPr>
        <w:t xml:space="preserve">NOTA : Les candidats peuvent, s'ils le souhaitent, remettre les documents justificatifs et autres moyens de preuve dès la phase de candidature. Dans ce cas, ils ne seront pas demandés une seconde fois au candidat sélectionné. </w:t>
      </w:r>
    </w:p>
    <w:p w14:paraId="0CC8F453" w14:textId="77777777" w:rsidR="00222F37" w:rsidRDefault="00222F37">
      <w:pPr>
        <w:spacing w:after="160" w:line="259" w:lineRule="auto"/>
        <w:rPr>
          <w:rFonts w:eastAsia="Trebuchet MS" w:cs="Trebuchet MS"/>
          <w:b/>
          <w:bCs/>
          <w:caps/>
          <w:color w:val="2F5496" w:themeColor="accent1" w:themeShade="BF"/>
          <w:sz w:val="28"/>
          <w:szCs w:val="32"/>
        </w:rPr>
      </w:pPr>
      <w:r>
        <w:br w:type="page"/>
      </w:r>
    </w:p>
    <w:p w14:paraId="59B78182" w14:textId="235847D8" w:rsidR="00516B68" w:rsidRPr="00516B68" w:rsidRDefault="00516B68" w:rsidP="00516B68">
      <w:pPr>
        <w:pStyle w:val="Titre1"/>
      </w:pPr>
      <w:bookmarkStart w:id="46" w:name="_Toc146188464"/>
      <w:r w:rsidRPr="00516B68">
        <w:lastRenderedPageBreak/>
        <w:t>Phase offre</w:t>
      </w:r>
      <w:bookmarkEnd w:id="46"/>
      <w:r w:rsidRPr="00516B68">
        <w:t xml:space="preserve"> </w:t>
      </w:r>
    </w:p>
    <w:p w14:paraId="6FF03C7A" w14:textId="31BA6349" w:rsidR="00516B68" w:rsidRPr="00516B68" w:rsidRDefault="00516B68" w:rsidP="00516B68">
      <w:pPr>
        <w:pStyle w:val="Titre2"/>
      </w:pPr>
      <w:bookmarkStart w:id="47" w:name="_Toc146188465"/>
      <w:r w:rsidRPr="00516B68">
        <w:t>Présentation des offres (2ème phase)</w:t>
      </w:r>
      <w:bookmarkEnd w:id="47"/>
    </w:p>
    <w:p w14:paraId="6E4D15DE" w14:textId="77777777" w:rsidR="00516B68" w:rsidRPr="008E67A8" w:rsidRDefault="00516B68" w:rsidP="00516B68">
      <w:pPr>
        <w:pStyle w:val="ParagrapheIndent1"/>
        <w:spacing w:after="240" w:line="232" w:lineRule="exact"/>
        <w:ind w:left="20" w:right="20"/>
        <w:jc w:val="both"/>
      </w:pPr>
      <w:r w:rsidRPr="008E67A8">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1E4CE81A" w14:textId="77777777" w:rsidR="00516B68" w:rsidRPr="008E67A8" w:rsidRDefault="00516B68" w:rsidP="00516B68">
      <w:pPr>
        <w:pStyle w:val="ParagrapheIndent1"/>
        <w:spacing w:line="232" w:lineRule="exact"/>
        <w:ind w:left="20" w:right="20"/>
        <w:jc w:val="both"/>
      </w:pPr>
      <w:r w:rsidRPr="008E67A8">
        <w:t>Les offres des candidats seront entièrement rédigées en langue française et exprimées en EURO.</w:t>
      </w:r>
    </w:p>
    <w:p w14:paraId="0770EA11" w14:textId="77777777" w:rsidR="00516B68" w:rsidRPr="008E67A8" w:rsidRDefault="00516B68" w:rsidP="00516B68">
      <w:pPr>
        <w:pStyle w:val="ParagrapheIndent1"/>
        <w:spacing w:after="240" w:line="232" w:lineRule="exact"/>
        <w:ind w:left="20" w:right="20"/>
        <w:jc w:val="both"/>
      </w:pPr>
      <w:r w:rsidRPr="008E67A8">
        <w:t>Si les offres des candidats sont rédigées dans une autre langue, elles doivent être accompagnées d'une traduction en français, cette traduction doit concerner l'ensemble des documents remis dans l'offre.</w:t>
      </w:r>
    </w:p>
    <w:p w14:paraId="11D03FA2" w14:textId="77777777" w:rsidR="00516B68" w:rsidRPr="008E67A8" w:rsidRDefault="00516B68" w:rsidP="00516B68">
      <w:pPr>
        <w:pStyle w:val="ParagrapheIndent2"/>
        <w:spacing w:line="232" w:lineRule="exact"/>
        <w:ind w:left="20" w:right="20"/>
        <w:jc w:val="both"/>
        <w:rPr>
          <w:u w:val="single"/>
        </w:rPr>
      </w:pPr>
      <w:r w:rsidRPr="008E67A8">
        <w:rPr>
          <w:u w:val="single"/>
        </w:rPr>
        <w:t>Chaque candidat aura à produire un dossier complet comprenant les pièces suivantes :</w:t>
      </w:r>
    </w:p>
    <w:p w14:paraId="7D25D8D4" w14:textId="77777777" w:rsidR="00516B68" w:rsidRPr="008E67A8" w:rsidRDefault="00516B68" w:rsidP="00516B68">
      <w:pPr>
        <w:rPr>
          <w:sz w:val="16"/>
        </w:rPr>
      </w:pPr>
    </w:p>
    <w:tbl>
      <w:tblPr>
        <w:tblW w:w="0" w:type="auto"/>
        <w:tblInd w:w="20" w:type="dxa"/>
        <w:tblLayout w:type="fixed"/>
        <w:tblLook w:val="04A0" w:firstRow="1" w:lastRow="0" w:firstColumn="1" w:lastColumn="0" w:noHBand="0" w:noVBand="1"/>
      </w:tblPr>
      <w:tblGrid>
        <w:gridCol w:w="8063"/>
        <w:gridCol w:w="1537"/>
      </w:tblGrid>
      <w:tr w:rsidR="00516B68" w:rsidRPr="008E67A8" w14:paraId="733321D0" w14:textId="77777777" w:rsidTr="00A42D7E">
        <w:trPr>
          <w:trHeight w:val="306"/>
        </w:trPr>
        <w:tc>
          <w:tcPr>
            <w:tcW w:w="806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FC38F3" w14:textId="77777777" w:rsidR="00516B68" w:rsidRPr="008E67A8" w:rsidRDefault="00516B68" w:rsidP="00A42D7E">
            <w:pPr>
              <w:spacing w:before="80" w:after="20"/>
              <w:jc w:val="center"/>
              <w:rPr>
                <w:rFonts w:eastAsia="Trebuchet MS" w:cs="Trebuchet MS"/>
              </w:rPr>
            </w:pPr>
            <w:r w:rsidRPr="008E67A8">
              <w:rPr>
                <w:rFonts w:eastAsia="Trebuchet MS" w:cs="Trebuchet MS"/>
              </w:rPr>
              <w:t>Libellés</w:t>
            </w:r>
          </w:p>
        </w:tc>
        <w:tc>
          <w:tcPr>
            <w:tcW w:w="153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A218689" w14:textId="77777777" w:rsidR="00516B68" w:rsidRPr="008E67A8" w:rsidRDefault="00516B68" w:rsidP="00A42D7E">
            <w:pPr>
              <w:spacing w:before="80" w:after="20"/>
              <w:jc w:val="center"/>
              <w:rPr>
                <w:rFonts w:eastAsia="Trebuchet MS" w:cs="Trebuchet MS"/>
              </w:rPr>
            </w:pPr>
            <w:r w:rsidRPr="008E67A8">
              <w:rPr>
                <w:rFonts w:eastAsia="Trebuchet MS" w:cs="Trebuchet MS"/>
              </w:rPr>
              <w:t>Signature</w:t>
            </w:r>
          </w:p>
        </w:tc>
      </w:tr>
      <w:tr w:rsidR="00516B68" w:rsidRPr="008E67A8" w14:paraId="25F23E93" w14:textId="77777777" w:rsidTr="00A42D7E">
        <w:trPr>
          <w:trHeight w:val="458"/>
        </w:trPr>
        <w:tc>
          <w:tcPr>
            <w:tcW w:w="806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A52612" w14:textId="77777777" w:rsidR="00516B68" w:rsidRPr="008E67A8" w:rsidRDefault="00516B68" w:rsidP="00A42D7E">
            <w:pPr>
              <w:spacing w:before="100" w:after="20"/>
              <w:ind w:left="80" w:right="80"/>
              <w:rPr>
                <w:rFonts w:eastAsia="Trebuchet MS" w:cs="Trebuchet MS"/>
              </w:rPr>
            </w:pPr>
            <w:r w:rsidRPr="008E67A8">
              <w:rPr>
                <w:rFonts w:eastAsia="Trebuchet MS" w:cs="Trebuchet MS"/>
              </w:rPr>
              <w:t>L'acte d'engagement (A</w:t>
            </w:r>
            <w:r>
              <w:rPr>
                <w:rFonts w:eastAsia="Trebuchet MS" w:cs="Trebuchet MS"/>
              </w:rPr>
              <w:t>E)</w:t>
            </w:r>
          </w:p>
        </w:tc>
        <w:tc>
          <w:tcPr>
            <w:tcW w:w="15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B23D9B" w14:textId="77777777" w:rsidR="00516B68" w:rsidRPr="008E67A8" w:rsidRDefault="00516B68" w:rsidP="00A42D7E">
            <w:pPr>
              <w:spacing w:before="100" w:after="20"/>
              <w:ind w:left="80" w:right="80"/>
              <w:jc w:val="center"/>
              <w:rPr>
                <w:rFonts w:eastAsia="Trebuchet MS" w:cs="Trebuchet MS"/>
              </w:rPr>
            </w:pPr>
            <w:r w:rsidRPr="008E67A8">
              <w:rPr>
                <w:rFonts w:eastAsia="Trebuchet MS" w:cs="Trebuchet MS"/>
              </w:rPr>
              <w:t>Non</w:t>
            </w:r>
          </w:p>
        </w:tc>
      </w:tr>
      <w:tr w:rsidR="00516B68" w:rsidRPr="008E67A8" w14:paraId="40AA1132" w14:textId="77777777" w:rsidTr="00A42D7E">
        <w:trPr>
          <w:trHeight w:val="863"/>
        </w:trPr>
        <w:tc>
          <w:tcPr>
            <w:tcW w:w="806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574A05" w14:textId="77777777" w:rsidR="00516B68" w:rsidRPr="008E67A8" w:rsidRDefault="00516B68" w:rsidP="00A42D7E">
            <w:pPr>
              <w:spacing w:before="100" w:after="20"/>
              <w:ind w:left="80" w:right="80"/>
              <w:rPr>
                <w:rFonts w:eastAsia="Trebuchet MS" w:cs="Trebuchet MS"/>
              </w:rPr>
            </w:pPr>
            <w:r w:rsidRPr="00B72AC3">
              <w:rPr>
                <w:rFonts w:eastAsia="Trebuchet MS" w:cs="Trebuchet MS"/>
              </w:rPr>
              <w:t>L’annexe à l’AE présentant la décomposition par mission et la répartition entre les membres du groupement, avec indication du taux d’honoraires par rapport au montant prévisionnel des travaux</w:t>
            </w:r>
          </w:p>
        </w:tc>
        <w:tc>
          <w:tcPr>
            <w:tcW w:w="15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BF79A3" w14:textId="77777777" w:rsidR="00516B68" w:rsidRPr="008E67A8" w:rsidRDefault="00516B68" w:rsidP="00A42D7E">
            <w:pPr>
              <w:spacing w:before="100" w:after="20"/>
              <w:ind w:left="80" w:right="80"/>
              <w:jc w:val="center"/>
              <w:rPr>
                <w:rFonts w:eastAsia="Trebuchet MS" w:cs="Trebuchet MS"/>
              </w:rPr>
            </w:pPr>
            <w:r w:rsidRPr="008E67A8">
              <w:rPr>
                <w:rFonts w:eastAsia="Trebuchet MS" w:cs="Trebuchet MS"/>
              </w:rPr>
              <w:t>Non</w:t>
            </w:r>
          </w:p>
        </w:tc>
      </w:tr>
      <w:tr w:rsidR="00516B68" w:rsidRPr="008E67A8" w14:paraId="3E6ECC48" w14:textId="77777777" w:rsidTr="00A42D7E">
        <w:trPr>
          <w:trHeight w:val="1698"/>
        </w:trPr>
        <w:tc>
          <w:tcPr>
            <w:tcW w:w="806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6280BB" w14:textId="77777777" w:rsidR="00516B68" w:rsidRPr="000F2E7C" w:rsidRDefault="00516B68" w:rsidP="00A42D7E">
            <w:pPr>
              <w:spacing w:line="253" w:lineRule="exact"/>
              <w:ind w:left="80" w:right="80"/>
              <w:jc w:val="both"/>
              <w:rPr>
                <w:rFonts w:eastAsia="Trebuchet MS" w:cs="Trebuchet MS"/>
              </w:rPr>
            </w:pPr>
            <w:r w:rsidRPr="000F2E7C">
              <w:rPr>
                <w:rFonts w:eastAsia="Trebuchet MS" w:cs="Trebuchet MS"/>
              </w:rPr>
              <w:t>Une note méthodologique (</w:t>
            </w:r>
            <w:r w:rsidRPr="00C9631F">
              <w:rPr>
                <w:rFonts w:eastAsia="Trebuchet MS" w:cs="Trebuchet MS"/>
                <w:b/>
              </w:rPr>
              <w:t>maximum 10 pages recto au format A4, page de garde et illustrations comprises</w:t>
            </w:r>
            <w:r w:rsidRPr="000F2E7C">
              <w:rPr>
                <w:rFonts w:eastAsia="Trebuchet MS" w:cs="Trebuchet MS"/>
              </w:rPr>
              <w:t xml:space="preserve">) comprenant : </w:t>
            </w:r>
          </w:p>
          <w:p w14:paraId="78F17067" w14:textId="77777777" w:rsidR="00516B68" w:rsidRDefault="00516B68" w:rsidP="00516B68">
            <w:pPr>
              <w:pStyle w:val="Paragraphedeliste"/>
              <w:numPr>
                <w:ilvl w:val="0"/>
                <w:numId w:val="24"/>
              </w:numPr>
              <w:suppressAutoHyphens/>
              <w:autoSpaceDN w:val="0"/>
              <w:spacing w:line="253" w:lineRule="exact"/>
              <w:ind w:right="80"/>
              <w:jc w:val="both"/>
              <w:textAlignment w:val="baseline"/>
              <w:rPr>
                <w:rFonts w:eastAsia="Trebuchet MS" w:cs="Trebuchet MS"/>
              </w:rPr>
            </w:pPr>
            <w:r>
              <w:rPr>
                <w:rFonts w:eastAsia="Trebuchet MS" w:cs="Trebuchet MS"/>
              </w:rPr>
              <w:t>Un chapitre précisant la perception du projet par le candidat,</w:t>
            </w:r>
          </w:p>
          <w:p w14:paraId="617223E4" w14:textId="77777777" w:rsidR="00516B68" w:rsidRPr="000F2E7C" w:rsidRDefault="00516B68" w:rsidP="00516B68">
            <w:pPr>
              <w:pStyle w:val="Paragraphedeliste"/>
              <w:numPr>
                <w:ilvl w:val="0"/>
                <w:numId w:val="24"/>
              </w:numPr>
              <w:suppressAutoHyphens/>
              <w:autoSpaceDN w:val="0"/>
              <w:spacing w:line="253" w:lineRule="exact"/>
              <w:ind w:right="80"/>
              <w:jc w:val="both"/>
              <w:textAlignment w:val="baseline"/>
              <w:rPr>
                <w:rFonts w:eastAsia="Trebuchet MS" w:cs="Trebuchet MS"/>
              </w:rPr>
            </w:pPr>
            <w:r>
              <w:rPr>
                <w:rFonts w:eastAsia="Trebuchet MS" w:cs="Trebuchet MS"/>
              </w:rPr>
              <w:t xml:space="preserve">Un chapitre développant </w:t>
            </w:r>
            <w:r w:rsidRPr="000F2E7C">
              <w:rPr>
                <w:rFonts w:eastAsia="Trebuchet MS" w:cs="Trebuchet MS"/>
              </w:rPr>
              <w:t xml:space="preserve">identification </w:t>
            </w:r>
            <w:r>
              <w:rPr>
                <w:rFonts w:eastAsia="Trebuchet MS" w:cs="Trebuchet MS"/>
              </w:rPr>
              <w:t>l</w:t>
            </w:r>
            <w:r w:rsidRPr="000F2E7C">
              <w:rPr>
                <w:rFonts w:eastAsia="Trebuchet MS" w:cs="Trebuchet MS"/>
              </w:rPr>
              <w:t xml:space="preserve">es enjeux de l’opération, </w:t>
            </w:r>
            <w:r>
              <w:rPr>
                <w:rFonts w:eastAsia="Trebuchet MS" w:cs="Trebuchet MS"/>
              </w:rPr>
              <w:t xml:space="preserve">et la </w:t>
            </w:r>
            <w:r w:rsidRPr="000F2E7C">
              <w:rPr>
                <w:rFonts w:eastAsia="Trebuchet MS" w:cs="Trebuchet MS"/>
              </w:rPr>
              <w:t>compréhension</w:t>
            </w:r>
            <w:r>
              <w:rPr>
                <w:rFonts w:eastAsia="Trebuchet MS" w:cs="Trebuchet MS"/>
              </w:rPr>
              <w:t xml:space="preserve"> des objectifs programmatiques,</w:t>
            </w:r>
          </w:p>
          <w:p w14:paraId="72D7C10F" w14:textId="77777777" w:rsidR="00516B68" w:rsidRDefault="00516B68" w:rsidP="00516B68">
            <w:pPr>
              <w:pStyle w:val="Paragraphedeliste"/>
              <w:numPr>
                <w:ilvl w:val="0"/>
                <w:numId w:val="24"/>
              </w:numPr>
              <w:suppressAutoHyphens/>
              <w:autoSpaceDN w:val="0"/>
              <w:spacing w:line="253" w:lineRule="exact"/>
              <w:ind w:right="80"/>
              <w:jc w:val="both"/>
              <w:textAlignment w:val="baseline"/>
              <w:rPr>
                <w:rFonts w:eastAsia="Trebuchet MS" w:cs="Trebuchet MS"/>
              </w:rPr>
            </w:pPr>
            <w:r w:rsidRPr="000F2E7C">
              <w:rPr>
                <w:rFonts w:eastAsia="Trebuchet MS" w:cs="Trebuchet MS"/>
              </w:rPr>
              <w:t>Un</w:t>
            </w:r>
            <w:r>
              <w:rPr>
                <w:rFonts w:eastAsia="Trebuchet MS" w:cs="Trebuchet MS"/>
              </w:rPr>
              <w:t>e</w:t>
            </w:r>
            <w:r w:rsidRPr="000F2E7C">
              <w:rPr>
                <w:rFonts w:eastAsia="Trebuchet MS" w:cs="Trebuchet MS"/>
              </w:rPr>
              <w:t xml:space="preserve"> </w:t>
            </w:r>
            <w:r>
              <w:rPr>
                <w:rFonts w:eastAsia="Trebuchet MS" w:cs="Trebuchet MS"/>
              </w:rPr>
              <w:t>partie</w:t>
            </w:r>
            <w:r w:rsidRPr="000F2E7C">
              <w:rPr>
                <w:rFonts w:eastAsia="Trebuchet MS" w:cs="Trebuchet MS"/>
              </w:rPr>
              <w:t xml:space="preserve"> méthodologique, pour chaque étape de la mission, en réponse aux enjeux </w:t>
            </w:r>
            <w:r>
              <w:rPr>
                <w:rFonts w:eastAsia="Trebuchet MS" w:cs="Trebuchet MS"/>
              </w:rPr>
              <w:t xml:space="preserve">et objectifs </w:t>
            </w:r>
            <w:r w:rsidRPr="000F2E7C">
              <w:rPr>
                <w:rFonts w:eastAsia="Trebuchet MS" w:cs="Trebuchet MS"/>
              </w:rPr>
              <w:t>identifiés, ainsi qu’au programme de l’opération</w:t>
            </w:r>
            <w:r>
              <w:rPr>
                <w:rFonts w:eastAsia="Trebuchet MS" w:cs="Trebuchet MS"/>
              </w:rPr>
              <w:t>.</w:t>
            </w:r>
          </w:p>
          <w:p w14:paraId="5A16577B" w14:textId="77777777" w:rsidR="00516B68" w:rsidRPr="00606C39" w:rsidRDefault="00516B68" w:rsidP="00516B68">
            <w:pPr>
              <w:pStyle w:val="Paragraphedeliste"/>
              <w:numPr>
                <w:ilvl w:val="0"/>
                <w:numId w:val="24"/>
              </w:numPr>
              <w:suppressAutoHyphens/>
              <w:autoSpaceDN w:val="0"/>
              <w:spacing w:line="253" w:lineRule="exact"/>
              <w:ind w:right="80"/>
              <w:jc w:val="both"/>
              <w:textAlignment w:val="baseline"/>
              <w:rPr>
                <w:rFonts w:eastAsia="Trebuchet MS" w:cs="Trebuchet MS"/>
              </w:rPr>
            </w:pPr>
            <w:r>
              <w:rPr>
                <w:rFonts w:eastAsia="Trebuchet MS" w:cs="Trebuchet MS"/>
              </w:rPr>
              <w:t>Une partie en expression libre, en rapport avec l’objet de la consultation.</w:t>
            </w:r>
          </w:p>
        </w:tc>
        <w:tc>
          <w:tcPr>
            <w:tcW w:w="15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26ED6A" w14:textId="77777777" w:rsidR="00516B68" w:rsidRPr="008E67A8" w:rsidRDefault="00516B68" w:rsidP="00A42D7E">
            <w:pPr>
              <w:spacing w:before="100" w:after="20"/>
              <w:ind w:left="80" w:right="80"/>
              <w:jc w:val="center"/>
              <w:rPr>
                <w:rFonts w:eastAsia="Trebuchet MS" w:cs="Trebuchet MS"/>
              </w:rPr>
            </w:pPr>
            <w:r>
              <w:rPr>
                <w:rFonts w:eastAsia="Trebuchet MS" w:cs="Trebuchet MS"/>
              </w:rPr>
              <w:t>Non</w:t>
            </w:r>
          </w:p>
        </w:tc>
      </w:tr>
      <w:tr w:rsidR="00516B68" w:rsidRPr="008E67A8" w14:paraId="1A4E05CE" w14:textId="77777777" w:rsidTr="00A42D7E">
        <w:trPr>
          <w:trHeight w:val="546"/>
        </w:trPr>
        <w:tc>
          <w:tcPr>
            <w:tcW w:w="806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9FB8A7" w14:textId="77777777" w:rsidR="00516B68" w:rsidRPr="000F2E7C" w:rsidRDefault="00516B68" w:rsidP="00A42D7E">
            <w:pPr>
              <w:spacing w:before="100" w:after="20"/>
              <w:ind w:left="80" w:right="80"/>
              <w:rPr>
                <w:rFonts w:eastAsia="Trebuchet MS" w:cs="Trebuchet MS"/>
              </w:rPr>
            </w:pPr>
            <w:r w:rsidRPr="000F2E7C">
              <w:rPr>
                <w:rFonts w:eastAsia="Trebuchet MS" w:cs="Trebuchet MS"/>
              </w:rPr>
              <w:t xml:space="preserve">Un planning prévisionnel </w:t>
            </w:r>
            <w:r>
              <w:rPr>
                <w:rFonts w:eastAsia="Trebuchet MS" w:cs="Trebuchet MS"/>
              </w:rPr>
              <w:t xml:space="preserve">des études et des travaux avec </w:t>
            </w:r>
            <w:r w:rsidRPr="0043654D">
              <w:rPr>
                <w:rFonts w:eastAsia="Trebuchet MS" w:cs="Trebuchet MS"/>
                <w:b/>
                <w:bCs/>
              </w:rPr>
              <w:t xml:space="preserve">une note </w:t>
            </w:r>
            <w:r>
              <w:rPr>
                <w:rFonts w:eastAsia="Trebuchet MS" w:cs="Trebuchet MS"/>
                <w:b/>
                <w:bCs/>
              </w:rPr>
              <w:t xml:space="preserve">méthodologique </w:t>
            </w:r>
            <w:r w:rsidRPr="0043654D">
              <w:rPr>
                <w:rFonts w:eastAsia="Trebuchet MS" w:cs="Trebuchet MS"/>
                <w:b/>
                <w:bCs/>
              </w:rPr>
              <w:t>de 2 pages A4 maximum</w:t>
            </w:r>
            <w:r>
              <w:rPr>
                <w:rFonts w:eastAsia="Trebuchet MS" w:cs="Trebuchet MS"/>
              </w:rPr>
              <w:t xml:space="preserve"> précisant les enjeux liés au phasage de l’opération et aux modalités de réalisation des travaux. </w:t>
            </w:r>
          </w:p>
        </w:tc>
        <w:tc>
          <w:tcPr>
            <w:tcW w:w="15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7BB7FB" w14:textId="77777777" w:rsidR="00516B68" w:rsidRDefault="00516B68" w:rsidP="00A42D7E">
            <w:pPr>
              <w:spacing w:before="100" w:after="20"/>
              <w:ind w:left="80" w:right="80"/>
              <w:jc w:val="center"/>
              <w:rPr>
                <w:rFonts w:eastAsia="Trebuchet MS" w:cs="Trebuchet MS"/>
              </w:rPr>
            </w:pPr>
            <w:r>
              <w:rPr>
                <w:rFonts w:eastAsia="Trebuchet MS" w:cs="Trebuchet MS"/>
              </w:rPr>
              <w:t>Non</w:t>
            </w:r>
          </w:p>
        </w:tc>
      </w:tr>
    </w:tbl>
    <w:p w14:paraId="3E417FC9" w14:textId="77777777" w:rsidR="00516B68" w:rsidRDefault="00516B68" w:rsidP="00516B68"/>
    <w:p w14:paraId="71D01496" w14:textId="77777777" w:rsidR="00516B68" w:rsidRPr="00B72AC3" w:rsidRDefault="00516B68" w:rsidP="00516B68">
      <w:pPr>
        <w:pStyle w:val="ParagrapheIndent1"/>
        <w:spacing w:line="232" w:lineRule="exact"/>
        <w:ind w:left="20" w:right="20"/>
        <w:jc w:val="both"/>
        <w:rPr>
          <w:b/>
        </w:rPr>
      </w:pPr>
      <w:r w:rsidRPr="00B72AC3">
        <w:rPr>
          <w:b/>
        </w:rPr>
        <w:t>Il n’est pas prévu de remise de prestation</w:t>
      </w:r>
      <w:r>
        <w:rPr>
          <w:b/>
        </w:rPr>
        <w:t>, ni le versement d’une prime ou indemnité.</w:t>
      </w:r>
    </w:p>
    <w:p w14:paraId="56B2C523" w14:textId="77777777" w:rsidR="00516B68" w:rsidRPr="008E67A8" w:rsidRDefault="00516B68" w:rsidP="00516B68"/>
    <w:p w14:paraId="2341B94A" w14:textId="77777777" w:rsidR="00516B68" w:rsidRPr="008E67A8" w:rsidRDefault="00516B68" w:rsidP="00516B68">
      <w:pPr>
        <w:pStyle w:val="ParagrapheIndent2"/>
        <w:spacing w:after="240" w:line="232" w:lineRule="exact"/>
        <w:ind w:left="20" w:right="20"/>
        <w:jc w:val="both"/>
      </w:pPr>
      <w:r w:rsidRPr="008E67A8">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2B6E231A" w14:textId="3A8C5632" w:rsidR="00516B68" w:rsidRPr="00516B68" w:rsidRDefault="00516B68" w:rsidP="00516B68">
      <w:pPr>
        <w:pStyle w:val="Titre2"/>
      </w:pPr>
      <w:bookmarkStart w:id="48" w:name="_Toc146188466"/>
      <w:r w:rsidRPr="00516B68">
        <w:t>Critère de sélection des offres</w:t>
      </w:r>
      <w:bookmarkEnd w:id="48"/>
    </w:p>
    <w:p w14:paraId="3B456068" w14:textId="77777777" w:rsidR="00516B68" w:rsidRPr="008E67A8" w:rsidRDefault="00516B68" w:rsidP="00516B68">
      <w:pPr>
        <w:pStyle w:val="ParagrapheIndent2"/>
        <w:spacing w:line="232" w:lineRule="exact"/>
        <w:ind w:left="20" w:right="20"/>
        <w:jc w:val="both"/>
      </w:pPr>
      <w:r w:rsidRPr="008E67A8">
        <w:t>Le jugement des offres sera effectué dans les conditions prévues aux articles L.2152-1 à L.2152-4, R. 2152-1 et R. 2152-2 du Code de la commande publique et donnera lieu à un classement des offres.</w:t>
      </w:r>
    </w:p>
    <w:p w14:paraId="6F9045F4" w14:textId="77777777" w:rsidR="00516B68" w:rsidRPr="008E67A8" w:rsidRDefault="00516B68" w:rsidP="00516B68"/>
    <w:p w14:paraId="0CD8891F" w14:textId="77777777" w:rsidR="00516B68" w:rsidRPr="008E67A8" w:rsidRDefault="00516B68" w:rsidP="00516B68">
      <w:pPr>
        <w:spacing w:line="232" w:lineRule="exact"/>
        <w:ind w:left="20" w:right="20"/>
        <w:jc w:val="both"/>
        <w:rPr>
          <w:rFonts w:eastAsia="Trebuchet MS" w:cs="Trebuchet MS"/>
        </w:rPr>
      </w:pPr>
      <w:r w:rsidRPr="008E67A8">
        <w:rPr>
          <w:rFonts w:eastAsia="Trebuchet MS" w:cs="Trebuchet MS"/>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6A1117E4" w14:textId="77777777" w:rsidR="00516B68" w:rsidRPr="008E67A8" w:rsidRDefault="00516B68" w:rsidP="00516B68"/>
    <w:p w14:paraId="2CCE776C" w14:textId="77777777" w:rsidR="00516B68" w:rsidRPr="008E67A8" w:rsidRDefault="00516B68" w:rsidP="00516B68">
      <w:pPr>
        <w:pStyle w:val="ParagrapheIndent2"/>
        <w:spacing w:line="232" w:lineRule="exact"/>
        <w:ind w:left="20" w:right="20"/>
        <w:jc w:val="both"/>
      </w:pPr>
      <w:r w:rsidRPr="008E67A8">
        <w:t>Toute offre demeurant irrégulière pourra être régularisée dans un délai approprié.</w:t>
      </w:r>
    </w:p>
    <w:p w14:paraId="07C82BCD" w14:textId="77777777" w:rsidR="00516B68" w:rsidRPr="008E67A8" w:rsidRDefault="00516B68" w:rsidP="00516B68">
      <w:pPr>
        <w:pStyle w:val="ParagrapheIndent2"/>
        <w:spacing w:line="232" w:lineRule="exact"/>
        <w:ind w:left="20" w:right="20"/>
        <w:jc w:val="both"/>
      </w:pPr>
    </w:p>
    <w:p w14:paraId="2545087A" w14:textId="77777777" w:rsidR="00516B68" w:rsidRDefault="00516B68" w:rsidP="00516B68">
      <w:pPr>
        <w:pStyle w:val="ParagrapheIndent2"/>
        <w:spacing w:after="240" w:line="232" w:lineRule="exact"/>
        <w:ind w:left="20" w:right="20"/>
        <w:jc w:val="both"/>
      </w:pPr>
      <w:r w:rsidRPr="008E67A8">
        <w:t>La régularisation d'une offre pourra avoir lieu à condition qu'elle ne soit pas anormalement basse.</w:t>
      </w:r>
    </w:p>
    <w:p w14:paraId="64630237" w14:textId="77777777" w:rsidR="00516B68" w:rsidRDefault="00516B68" w:rsidP="00516B68"/>
    <w:p w14:paraId="10AFC3EE" w14:textId="77777777" w:rsidR="00222F37" w:rsidRDefault="00222F37" w:rsidP="00516B68"/>
    <w:p w14:paraId="06FA2529" w14:textId="77777777" w:rsidR="00222F37" w:rsidRDefault="00222F37" w:rsidP="00516B68"/>
    <w:p w14:paraId="687B739E" w14:textId="77777777" w:rsidR="00222F37" w:rsidRDefault="00222F37" w:rsidP="00516B68"/>
    <w:p w14:paraId="05EFDBD4" w14:textId="77777777" w:rsidR="00222F37" w:rsidRDefault="00222F37" w:rsidP="00516B68"/>
    <w:p w14:paraId="481404E5" w14:textId="77777777" w:rsidR="00222F37" w:rsidRPr="00B7667F" w:rsidRDefault="00222F37" w:rsidP="00516B68"/>
    <w:p w14:paraId="4558E646" w14:textId="77777777" w:rsidR="00516B68" w:rsidRPr="008E67A8" w:rsidRDefault="00516B68" w:rsidP="00516B68">
      <w:pPr>
        <w:pStyle w:val="ParagrapheIndent2"/>
        <w:spacing w:line="232" w:lineRule="exact"/>
        <w:ind w:left="20" w:right="20"/>
        <w:jc w:val="both"/>
        <w:rPr>
          <w:u w:val="single"/>
        </w:rPr>
      </w:pPr>
      <w:bookmarkStart w:id="49" w:name="_Hlk95727911"/>
      <w:r w:rsidRPr="008E67A8">
        <w:rPr>
          <w:u w:val="single"/>
        </w:rPr>
        <w:t xml:space="preserve">Les critères retenus pour le jugement des offres pour la phase </w:t>
      </w:r>
      <w:r>
        <w:rPr>
          <w:u w:val="single"/>
        </w:rPr>
        <w:t>2</w:t>
      </w:r>
      <w:r w:rsidRPr="008E67A8">
        <w:rPr>
          <w:u w:val="single"/>
        </w:rPr>
        <w:t xml:space="preserve"> sont pondérés de la manière suivante </w:t>
      </w:r>
    </w:p>
    <w:p w14:paraId="7E86F3A7" w14:textId="77777777" w:rsidR="00516B68" w:rsidRPr="008E67A8" w:rsidRDefault="00516B68" w:rsidP="00516B68">
      <w:pPr>
        <w:pStyle w:val="ParagrapheIndent2"/>
        <w:spacing w:line="232" w:lineRule="exact"/>
        <w:ind w:left="20" w:right="20"/>
        <w:jc w:val="both"/>
      </w:pPr>
    </w:p>
    <w:tbl>
      <w:tblPr>
        <w:tblW w:w="0" w:type="auto"/>
        <w:tblInd w:w="20" w:type="dxa"/>
        <w:tblLayout w:type="fixed"/>
        <w:tblLook w:val="04A0" w:firstRow="1" w:lastRow="0" w:firstColumn="1" w:lastColumn="0" w:noHBand="0" w:noVBand="1"/>
      </w:tblPr>
      <w:tblGrid>
        <w:gridCol w:w="7800"/>
        <w:gridCol w:w="1800"/>
      </w:tblGrid>
      <w:tr w:rsidR="00516B68" w:rsidRPr="008E67A8" w14:paraId="5F0E849E" w14:textId="77777777" w:rsidTr="00A42D7E">
        <w:trPr>
          <w:trHeight w:val="306"/>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3E40E9" w14:textId="77777777" w:rsidR="00516B68" w:rsidRPr="008E67A8" w:rsidRDefault="00516B68" w:rsidP="00A42D7E">
            <w:pPr>
              <w:spacing w:before="80" w:after="20"/>
              <w:jc w:val="center"/>
              <w:rPr>
                <w:rFonts w:eastAsia="Trebuchet MS" w:cs="Trebuchet MS"/>
              </w:rPr>
            </w:pPr>
            <w:r w:rsidRPr="008E67A8">
              <w:rPr>
                <w:rFonts w:eastAsia="Trebuchet MS" w:cs="Trebuchet MS"/>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4CEC35" w14:textId="77777777" w:rsidR="00516B68" w:rsidRPr="008E67A8" w:rsidRDefault="00516B68" w:rsidP="00A42D7E">
            <w:pPr>
              <w:spacing w:before="80" w:after="20"/>
              <w:jc w:val="center"/>
              <w:rPr>
                <w:rFonts w:eastAsia="Trebuchet MS" w:cs="Trebuchet MS"/>
              </w:rPr>
            </w:pPr>
            <w:r w:rsidRPr="008E67A8">
              <w:rPr>
                <w:rFonts w:eastAsia="Trebuchet MS" w:cs="Trebuchet MS"/>
              </w:rPr>
              <w:t>Pondération</w:t>
            </w:r>
          </w:p>
        </w:tc>
      </w:tr>
      <w:tr w:rsidR="00516B68" w:rsidRPr="008E67A8" w14:paraId="16F24861" w14:textId="77777777" w:rsidTr="00A42D7E">
        <w:trPr>
          <w:trHeight w:val="48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0299A8" w14:textId="77777777" w:rsidR="00516B68" w:rsidRPr="00B72AC3" w:rsidRDefault="00516B68" w:rsidP="00A42D7E">
            <w:pPr>
              <w:spacing w:before="120" w:after="40"/>
              <w:ind w:left="80" w:right="80"/>
              <w:rPr>
                <w:rFonts w:eastAsia="Trebuchet MS" w:cs="Trebuchet MS"/>
                <w:b/>
              </w:rPr>
            </w:pPr>
            <w:r w:rsidRPr="00B72AC3">
              <w:rPr>
                <w:rFonts w:eastAsia="Trebuchet MS" w:cs="Trebuchet MS"/>
                <w:b/>
              </w:rPr>
              <w:t>1-Qualité technique de l’offre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CDB053" w14:textId="77777777" w:rsidR="00516B68" w:rsidRPr="008E67A8" w:rsidRDefault="00516B68" w:rsidP="00A42D7E">
            <w:pPr>
              <w:spacing w:before="120" w:after="40"/>
              <w:ind w:left="80" w:right="80"/>
              <w:rPr>
                <w:rFonts w:eastAsia="Trebuchet MS" w:cs="Trebuchet MS"/>
              </w:rPr>
            </w:pPr>
            <w:r>
              <w:rPr>
                <w:rFonts w:eastAsia="Trebuchet MS" w:cs="Trebuchet MS"/>
              </w:rPr>
              <w:t>60.0</w:t>
            </w:r>
          </w:p>
        </w:tc>
      </w:tr>
      <w:tr w:rsidR="00516B68" w:rsidRPr="008E67A8" w14:paraId="33CCF47E" w14:textId="77777777" w:rsidTr="00A42D7E">
        <w:trPr>
          <w:trHeight w:val="418"/>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CF7E1D" w14:textId="77777777" w:rsidR="00516B68" w:rsidRPr="00B72AC3" w:rsidRDefault="00516B68" w:rsidP="00516B68">
            <w:pPr>
              <w:numPr>
                <w:ilvl w:val="1"/>
                <w:numId w:val="19"/>
              </w:numPr>
              <w:spacing w:before="120" w:after="40"/>
              <w:ind w:right="80"/>
              <w:rPr>
                <w:rFonts w:eastAsia="Trebuchet MS" w:cs="Trebuchet MS"/>
                <w:i/>
              </w:rPr>
            </w:pPr>
            <w:r w:rsidRPr="00B72AC3">
              <w:rPr>
                <w:rFonts w:eastAsia="Trebuchet MS" w:cs="Trebuchet MS"/>
                <w:i/>
              </w:rPr>
              <w:t xml:space="preserve">Identification et </w:t>
            </w:r>
            <w:r>
              <w:rPr>
                <w:rFonts w:eastAsia="Trebuchet MS" w:cs="Trebuchet MS"/>
                <w:i/>
              </w:rPr>
              <w:t xml:space="preserve">compréhension </w:t>
            </w:r>
            <w:r w:rsidRPr="00B72AC3">
              <w:rPr>
                <w:rFonts w:eastAsia="Trebuchet MS" w:cs="Trebuchet MS"/>
                <w:i/>
              </w:rPr>
              <w:t>des enjeux</w:t>
            </w:r>
            <w:r>
              <w:rPr>
                <w:rFonts w:eastAsia="Trebuchet MS" w:cs="Trebuchet MS"/>
                <w:i/>
              </w:rPr>
              <w:t xml:space="preserve"> et objectifs</w:t>
            </w:r>
            <w:r w:rsidRPr="00B72AC3">
              <w:rPr>
                <w:rFonts w:eastAsia="Trebuchet MS" w:cs="Trebuchet MS"/>
                <w:i/>
              </w:rPr>
              <w:t xml:space="preserve"> de l’opération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260650" w14:textId="1D3A0126" w:rsidR="00516B68" w:rsidRPr="008E67A8" w:rsidRDefault="00516B68" w:rsidP="00A42D7E">
            <w:pPr>
              <w:spacing w:before="120" w:after="40"/>
              <w:ind w:left="80" w:right="80"/>
              <w:jc w:val="right"/>
              <w:rPr>
                <w:rFonts w:eastAsia="Trebuchet MS" w:cs="Trebuchet MS"/>
                <w:i/>
              </w:rPr>
            </w:pPr>
            <w:r>
              <w:rPr>
                <w:rFonts w:eastAsia="Trebuchet MS" w:cs="Trebuchet MS"/>
                <w:i/>
              </w:rPr>
              <w:t>2</w:t>
            </w:r>
            <w:r w:rsidR="00C21DD3">
              <w:rPr>
                <w:rFonts w:eastAsia="Trebuchet MS" w:cs="Trebuchet MS"/>
                <w:i/>
              </w:rPr>
              <w:t>0</w:t>
            </w:r>
            <w:r>
              <w:rPr>
                <w:rFonts w:eastAsia="Trebuchet MS" w:cs="Trebuchet MS"/>
                <w:i/>
              </w:rPr>
              <w:t>.0</w:t>
            </w:r>
          </w:p>
        </w:tc>
      </w:tr>
      <w:tr w:rsidR="00516B68" w:rsidRPr="008E67A8" w14:paraId="111F2FB6" w14:textId="77777777" w:rsidTr="00A42D7E">
        <w:trPr>
          <w:trHeight w:val="36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CC5FE9" w14:textId="77777777" w:rsidR="00516B68" w:rsidRPr="00B72AC3" w:rsidRDefault="00516B68" w:rsidP="00516B68">
            <w:pPr>
              <w:numPr>
                <w:ilvl w:val="1"/>
                <w:numId w:val="19"/>
              </w:numPr>
              <w:spacing w:before="120" w:after="40"/>
              <w:ind w:right="80"/>
              <w:rPr>
                <w:rFonts w:eastAsia="Trebuchet MS" w:cs="Trebuchet MS"/>
                <w:i/>
              </w:rPr>
            </w:pPr>
            <w:r>
              <w:rPr>
                <w:rFonts w:eastAsia="Trebuchet MS" w:cs="Trebuchet MS"/>
                <w:i/>
              </w:rPr>
              <w:t>Note méthodologique en réponse aux enjeux et objectifs identifiés</w:t>
            </w:r>
            <w:r w:rsidRPr="00B72AC3">
              <w:rPr>
                <w:rFonts w:eastAsia="Trebuchet MS" w:cs="Trebuchet MS"/>
                <w:i/>
              </w:rPr>
              <w:t xml:space="preserv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885B31" w14:textId="77777777" w:rsidR="00516B68" w:rsidRPr="008E67A8" w:rsidRDefault="00516B68" w:rsidP="00A42D7E">
            <w:pPr>
              <w:spacing w:before="120" w:after="40"/>
              <w:ind w:left="80" w:right="80"/>
              <w:jc w:val="right"/>
              <w:rPr>
                <w:rFonts w:eastAsia="Trebuchet MS" w:cs="Trebuchet MS"/>
                <w:i/>
              </w:rPr>
            </w:pPr>
            <w:r>
              <w:rPr>
                <w:rFonts w:eastAsia="Trebuchet MS" w:cs="Trebuchet MS"/>
                <w:i/>
              </w:rPr>
              <w:t>25.0</w:t>
            </w:r>
          </w:p>
        </w:tc>
      </w:tr>
      <w:tr w:rsidR="00516B68" w:rsidRPr="008E67A8" w14:paraId="2416D10E" w14:textId="77777777" w:rsidTr="00A42D7E">
        <w:trPr>
          <w:trHeight w:val="444"/>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76027A" w14:textId="77777777" w:rsidR="00516B68" w:rsidRPr="00B72AC3" w:rsidRDefault="00516B68" w:rsidP="00A42D7E">
            <w:pPr>
              <w:spacing w:before="120" w:after="40"/>
              <w:ind w:left="80" w:right="80"/>
              <w:rPr>
                <w:rFonts w:eastAsia="Trebuchet MS" w:cs="Trebuchet MS"/>
                <w:i/>
              </w:rPr>
            </w:pPr>
            <w:r>
              <w:rPr>
                <w:rFonts w:eastAsia="Trebuchet MS" w:cs="Trebuchet MS"/>
                <w:i/>
              </w:rPr>
              <w:t>1.3 Planning prévisionnel d’intervention et enjeux liés à la réalisation des travaux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49E659" w14:textId="09331B62" w:rsidR="00516B68" w:rsidRPr="00B72AC3" w:rsidRDefault="00516B68" w:rsidP="00A42D7E">
            <w:pPr>
              <w:spacing w:before="120" w:after="40"/>
              <w:ind w:left="80" w:right="80"/>
              <w:jc w:val="right"/>
              <w:rPr>
                <w:rFonts w:eastAsia="Trebuchet MS" w:cs="Trebuchet MS"/>
                <w:i/>
              </w:rPr>
            </w:pPr>
            <w:r w:rsidRPr="00B72AC3">
              <w:rPr>
                <w:rFonts w:eastAsia="Trebuchet MS" w:cs="Trebuchet MS"/>
                <w:i/>
              </w:rPr>
              <w:t>1</w:t>
            </w:r>
            <w:r w:rsidR="00C21DD3">
              <w:rPr>
                <w:rFonts w:eastAsia="Trebuchet MS" w:cs="Trebuchet MS"/>
                <w:i/>
              </w:rPr>
              <w:t>5</w:t>
            </w:r>
            <w:r w:rsidRPr="00B72AC3">
              <w:rPr>
                <w:rFonts w:eastAsia="Trebuchet MS" w:cs="Trebuchet MS"/>
                <w:i/>
              </w:rPr>
              <w:t>.0</w:t>
            </w:r>
          </w:p>
        </w:tc>
      </w:tr>
      <w:tr w:rsidR="00516B68" w:rsidRPr="008E67A8" w14:paraId="4ADAAF72" w14:textId="77777777" w:rsidTr="00A42D7E">
        <w:trPr>
          <w:trHeight w:val="574"/>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5ECF25" w14:textId="77777777" w:rsidR="00516B68" w:rsidRPr="00B72AC3" w:rsidRDefault="00516B68" w:rsidP="00A42D7E">
            <w:pPr>
              <w:spacing w:before="120" w:after="40"/>
              <w:ind w:left="80" w:right="80"/>
              <w:rPr>
                <w:rFonts w:eastAsia="Trebuchet MS" w:cs="Trebuchet MS"/>
                <w:b/>
              </w:rPr>
            </w:pPr>
            <w:r w:rsidRPr="00B72AC3">
              <w:rPr>
                <w:rFonts w:eastAsia="Trebuchet MS" w:cs="Trebuchet MS"/>
                <w:b/>
              </w:rPr>
              <w:t>2- 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3D75BD" w14:textId="77777777" w:rsidR="00516B68" w:rsidRPr="008E67A8" w:rsidRDefault="00516B68" w:rsidP="00A42D7E">
            <w:pPr>
              <w:spacing w:before="120" w:after="40"/>
              <w:ind w:left="80" w:right="80"/>
              <w:rPr>
                <w:rFonts w:eastAsia="Trebuchet MS" w:cs="Trebuchet MS"/>
              </w:rPr>
            </w:pPr>
            <w:r w:rsidRPr="008E67A8">
              <w:rPr>
                <w:rFonts w:eastAsia="Trebuchet MS" w:cs="Trebuchet MS"/>
              </w:rPr>
              <w:t>40</w:t>
            </w:r>
            <w:r>
              <w:rPr>
                <w:rFonts w:eastAsia="Trebuchet MS" w:cs="Trebuchet MS"/>
              </w:rPr>
              <w:t>.0</w:t>
            </w:r>
          </w:p>
        </w:tc>
      </w:tr>
      <w:bookmarkEnd w:id="49"/>
    </w:tbl>
    <w:p w14:paraId="428995CF" w14:textId="77777777" w:rsidR="00516B68" w:rsidRPr="008E67A8" w:rsidRDefault="00516B68" w:rsidP="00516B68"/>
    <w:p w14:paraId="33450788" w14:textId="230CAA56" w:rsidR="00516B68" w:rsidRPr="008E67A8" w:rsidRDefault="00516B68" w:rsidP="00516B68">
      <w:pPr>
        <w:pStyle w:val="Normal1"/>
        <w:ind w:firstLine="0"/>
        <w:rPr>
          <w:b/>
          <w:sz w:val="20"/>
          <w:u w:val="single"/>
        </w:rPr>
      </w:pPr>
      <w:r w:rsidRPr="008E67A8">
        <w:rPr>
          <w:b/>
          <w:sz w:val="20"/>
          <w:u w:val="single"/>
        </w:rPr>
        <w:t xml:space="preserve">Le prix </w:t>
      </w:r>
      <w:r w:rsidR="00E46C6A">
        <w:rPr>
          <w:b/>
          <w:sz w:val="20"/>
          <w:u w:val="single"/>
        </w:rPr>
        <w:t xml:space="preserve">des prestations </w:t>
      </w:r>
      <w:r w:rsidRPr="008E67A8">
        <w:rPr>
          <w:b/>
          <w:sz w:val="20"/>
          <w:u w:val="single"/>
        </w:rPr>
        <w:t>sera analysé selon la formule suivante :</w:t>
      </w:r>
    </w:p>
    <w:p w14:paraId="7A3EC45E" w14:textId="77777777" w:rsidR="00516B68" w:rsidRPr="008E67A8" w:rsidRDefault="00516B68" w:rsidP="00516B68">
      <w:pPr>
        <w:pStyle w:val="Normal1"/>
        <w:rPr>
          <w:b/>
          <w:sz w:val="20"/>
          <w:u w:val="single"/>
        </w:rPr>
      </w:pPr>
    </w:p>
    <w:p w14:paraId="550053CA" w14:textId="77777777" w:rsidR="00516B68" w:rsidRPr="008E67A8" w:rsidRDefault="00516B68" w:rsidP="00516B68">
      <w:pPr>
        <w:pStyle w:val="Normal1"/>
        <w:pBdr>
          <w:top w:val="single" w:sz="4" w:space="1" w:color="auto"/>
          <w:left w:val="single" w:sz="4" w:space="0" w:color="auto"/>
          <w:bottom w:val="single" w:sz="4" w:space="1" w:color="auto"/>
          <w:right w:val="single" w:sz="4" w:space="0" w:color="auto"/>
        </w:pBdr>
        <w:ind w:right="6377"/>
        <w:jc w:val="center"/>
        <w:rPr>
          <w:sz w:val="20"/>
        </w:rPr>
      </w:pPr>
      <w:r w:rsidRPr="008E67A8">
        <w:rPr>
          <w:sz w:val="20"/>
        </w:rPr>
        <w:t>C x (P mini/Po)</w:t>
      </w:r>
    </w:p>
    <w:p w14:paraId="089B6027" w14:textId="77777777" w:rsidR="00516B68" w:rsidRPr="008E67A8" w:rsidRDefault="00516B68" w:rsidP="00516B68">
      <w:pPr>
        <w:pStyle w:val="Normal1"/>
        <w:rPr>
          <w:sz w:val="20"/>
        </w:rPr>
      </w:pPr>
    </w:p>
    <w:p w14:paraId="4BC45DA2" w14:textId="77777777" w:rsidR="00516B68" w:rsidRPr="008E67A8" w:rsidRDefault="00516B68" w:rsidP="00516B68">
      <w:pPr>
        <w:pStyle w:val="Normal1"/>
        <w:rPr>
          <w:sz w:val="20"/>
        </w:rPr>
      </w:pPr>
      <w:r w:rsidRPr="008E67A8">
        <w:rPr>
          <w:sz w:val="20"/>
        </w:rPr>
        <w:t>C étant le pourcentage affecté au critère prix</w:t>
      </w:r>
    </w:p>
    <w:p w14:paraId="4748E2CC" w14:textId="77777777" w:rsidR="00516B68" w:rsidRPr="008E67A8" w:rsidRDefault="00516B68" w:rsidP="00516B68">
      <w:pPr>
        <w:pStyle w:val="Normal1"/>
        <w:rPr>
          <w:sz w:val="20"/>
        </w:rPr>
      </w:pPr>
      <w:r w:rsidRPr="008E67A8">
        <w:rPr>
          <w:sz w:val="20"/>
        </w:rPr>
        <w:t>Po étant le prix de l’offre analysée</w:t>
      </w:r>
    </w:p>
    <w:p w14:paraId="523188DF" w14:textId="77777777" w:rsidR="00516B68" w:rsidRDefault="00516B68" w:rsidP="00516B68">
      <w:pPr>
        <w:pStyle w:val="Normal1"/>
        <w:rPr>
          <w:sz w:val="20"/>
        </w:rPr>
      </w:pPr>
      <w:r w:rsidRPr="008E67A8">
        <w:rPr>
          <w:sz w:val="20"/>
        </w:rPr>
        <w:t>P mini étant le prix de l’offre la plus basse (hors offre confirmée anormalement basse) ou le prix de l’estimation de l’administration, si une seule offre est remise.</w:t>
      </w:r>
    </w:p>
    <w:p w14:paraId="515CA7E8" w14:textId="77777777" w:rsidR="00516B68" w:rsidRDefault="00516B68" w:rsidP="00516B68">
      <w:pPr>
        <w:pStyle w:val="Normal1"/>
        <w:rPr>
          <w:sz w:val="20"/>
        </w:rPr>
      </w:pPr>
    </w:p>
    <w:p w14:paraId="6AA24166" w14:textId="77777777" w:rsidR="00516B68" w:rsidRDefault="00516B68" w:rsidP="00516B68">
      <w:pPr>
        <w:pStyle w:val="ParagrapheIndent2"/>
        <w:spacing w:line="253" w:lineRule="exact"/>
        <w:ind w:left="20" w:right="20"/>
        <w:jc w:val="both"/>
      </w:pPr>
      <w:r w:rsidRPr="00B72AC3">
        <w:t>Le jugement de ce critère portera sur le montant du forfait provisoire de rémunération indiqué par le candidat dans l’acte d’engagement.</w:t>
      </w:r>
    </w:p>
    <w:p w14:paraId="6DB3E940" w14:textId="77777777" w:rsidR="00516B68" w:rsidRDefault="00516B68" w:rsidP="00516B68"/>
    <w:p w14:paraId="2A083E7A" w14:textId="77777777" w:rsidR="00516B68" w:rsidRPr="008E67A8" w:rsidRDefault="00516B68" w:rsidP="00516B68">
      <w:pPr>
        <w:pStyle w:val="ParagrapheIndent2"/>
        <w:spacing w:after="240" w:line="232" w:lineRule="exact"/>
        <w:ind w:left="20" w:right="20"/>
        <w:jc w:val="both"/>
      </w:pPr>
      <w:r w:rsidRPr="008E67A8">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19519C79" w14:textId="70F3B28F" w:rsidR="00516B68" w:rsidRDefault="00516B68" w:rsidP="00516B68">
      <w:pPr>
        <w:pStyle w:val="Normal1"/>
        <w:ind w:firstLine="0"/>
        <w:rPr>
          <w:rFonts w:eastAsia="Trebuchet MS" w:cs="Trebuchet MS"/>
          <w:sz w:val="20"/>
          <w:szCs w:val="24"/>
          <w:lang w:eastAsia="en-US"/>
        </w:rPr>
      </w:pPr>
      <w:r w:rsidRPr="00580E70">
        <w:rPr>
          <w:b/>
          <w:sz w:val="20"/>
          <w:u w:val="single"/>
        </w:rPr>
        <w:t xml:space="preserve">La qualité technique </w:t>
      </w:r>
      <w:r w:rsidR="00E46C6A">
        <w:rPr>
          <w:b/>
          <w:sz w:val="20"/>
          <w:u w:val="single"/>
        </w:rPr>
        <w:t xml:space="preserve">de l’offre </w:t>
      </w:r>
      <w:r w:rsidRPr="00580E70">
        <w:rPr>
          <w:rFonts w:eastAsia="Trebuchet MS" w:cs="Trebuchet MS"/>
          <w:b/>
          <w:sz w:val="20"/>
          <w:szCs w:val="24"/>
          <w:u w:val="single"/>
          <w:lang w:eastAsia="en-US"/>
        </w:rPr>
        <w:t>sera notée de la manière suivante</w:t>
      </w:r>
      <w:r>
        <w:rPr>
          <w:rFonts w:eastAsia="Trebuchet MS" w:cs="Trebuchet MS"/>
          <w:sz w:val="20"/>
          <w:szCs w:val="24"/>
          <w:lang w:eastAsia="en-US"/>
        </w:rPr>
        <w:t xml:space="preserve"> : </w:t>
      </w:r>
    </w:p>
    <w:p w14:paraId="6AEC92BD" w14:textId="77777777" w:rsidR="00516B68" w:rsidRDefault="00516B68" w:rsidP="00516B68">
      <w:pPr>
        <w:pStyle w:val="Normal1"/>
        <w:ind w:firstLine="0"/>
        <w:rPr>
          <w:rFonts w:eastAsia="Trebuchet MS" w:cs="Trebuchet MS"/>
          <w:sz w:val="20"/>
          <w:szCs w:val="24"/>
          <w:lang w:eastAsia="en-US"/>
        </w:rPr>
      </w:pPr>
    </w:p>
    <w:p w14:paraId="10C65320" w14:textId="77777777" w:rsidR="00516B68" w:rsidRDefault="00516B68" w:rsidP="00516B68">
      <w:pPr>
        <w:pStyle w:val="ParagrapheIndent2"/>
        <w:spacing w:after="240" w:line="253" w:lineRule="exact"/>
        <w:ind w:left="20" w:right="20"/>
        <w:jc w:val="both"/>
        <w:rPr>
          <w:color w:val="000000"/>
        </w:rPr>
      </w:pPr>
      <w:bookmarkStart w:id="50" w:name="_Hlk125369368"/>
      <w:r w:rsidRPr="003B4809">
        <w:rPr>
          <w:color w:val="000000"/>
        </w:rPr>
        <w:t xml:space="preserve">Chaque critère sera jugé sur </w:t>
      </w:r>
      <w:r>
        <w:rPr>
          <w:color w:val="000000"/>
        </w:rPr>
        <w:t xml:space="preserve">5, et </w:t>
      </w:r>
      <w:r w:rsidRPr="003B4809">
        <w:rPr>
          <w:color w:val="000000"/>
        </w:rPr>
        <w:t xml:space="preserve">se verra </w:t>
      </w:r>
      <w:r>
        <w:rPr>
          <w:color w:val="000000"/>
        </w:rPr>
        <w:t xml:space="preserve">ensuite </w:t>
      </w:r>
      <w:r w:rsidRPr="003B4809">
        <w:rPr>
          <w:color w:val="000000"/>
        </w:rPr>
        <w:t>appliqu</w:t>
      </w:r>
      <w:r>
        <w:rPr>
          <w:color w:val="000000"/>
        </w:rPr>
        <w:t>er</w:t>
      </w:r>
      <w:r w:rsidRPr="003B4809">
        <w:rPr>
          <w:color w:val="000000"/>
        </w:rPr>
        <w:t xml:space="preserve"> la pondération propre au </w:t>
      </w:r>
      <w:r>
        <w:rPr>
          <w:color w:val="000000"/>
        </w:rPr>
        <w:t xml:space="preserve">sous </w:t>
      </w:r>
      <w:r w:rsidRPr="003B4809">
        <w:rPr>
          <w:color w:val="000000"/>
        </w:rPr>
        <w:t>critère.</w:t>
      </w:r>
    </w:p>
    <w:p w14:paraId="236FACD9" w14:textId="77777777" w:rsidR="00516B68" w:rsidRPr="003B4809" w:rsidRDefault="00516B68" w:rsidP="00516B68">
      <w:pPr>
        <w:pStyle w:val="ParagrapheIndent2"/>
        <w:spacing w:after="240" w:line="253" w:lineRule="exact"/>
        <w:ind w:left="20" w:right="20"/>
        <w:jc w:val="both"/>
        <w:rPr>
          <w:color w:val="000000"/>
        </w:rPr>
      </w:pPr>
      <w:r>
        <w:rPr>
          <w:color w:val="000000"/>
        </w:rPr>
        <w:t xml:space="preserve">La somme des notes des sous critères sera ensuite pondérée suivant la </w:t>
      </w:r>
      <w:r w:rsidRPr="003B4809">
        <w:rPr>
          <w:color w:val="000000"/>
        </w:rPr>
        <w:t>pondération propre au critère</w:t>
      </w:r>
      <w:r>
        <w:rPr>
          <w:color w:val="000000"/>
        </w:rPr>
        <w:t>.</w:t>
      </w:r>
    </w:p>
    <w:p w14:paraId="0E46B97B" w14:textId="77777777" w:rsidR="00516B68" w:rsidRPr="00354777" w:rsidRDefault="00516B68" w:rsidP="00516B68">
      <w:pPr>
        <w:pStyle w:val="ParagrapheIndent2"/>
        <w:spacing w:after="240" w:line="253" w:lineRule="exact"/>
        <w:ind w:left="20" w:right="20"/>
        <w:jc w:val="both"/>
        <w:rPr>
          <w:i/>
          <w:iCs/>
          <w:color w:val="000000"/>
        </w:rPr>
      </w:pPr>
      <w:r w:rsidRPr="00354777">
        <w:rPr>
          <w:b/>
          <w:bCs/>
          <w:i/>
          <w:iCs/>
          <w:color w:val="000000"/>
        </w:rPr>
        <w:t>Notation </w:t>
      </w:r>
      <w:r>
        <w:rPr>
          <w:b/>
          <w:bCs/>
          <w:i/>
          <w:iCs/>
          <w:color w:val="000000"/>
        </w:rPr>
        <w:t xml:space="preserve">indicative </w:t>
      </w:r>
      <w:r w:rsidRPr="00354777">
        <w:rPr>
          <w:b/>
          <w:bCs/>
          <w:i/>
          <w:iCs/>
          <w:color w:val="000000"/>
        </w:rPr>
        <w:t xml:space="preserve">: </w:t>
      </w:r>
      <w:r w:rsidRPr="00354777">
        <w:rPr>
          <w:i/>
          <w:iCs/>
          <w:color w:val="000000"/>
        </w:rPr>
        <w:t xml:space="preserve">0 : pas du tout satisfaisant / 1 : très peu satisfaisant / 2 : peu satisfaisant / 3 : assez satisfaisant / 4 : satisfaisant </w:t>
      </w:r>
      <w:r>
        <w:rPr>
          <w:i/>
          <w:iCs/>
          <w:color w:val="000000"/>
        </w:rPr>
        <w:t xml:space="preserve">/ </w:t>
      </w:r>
      <w:r w:rsidRPr="00354777">
        <w:rPr>
          <w:i/>
          <w:iCs/>
          <w:color w:val="000000"/>
        </w:rPr>
        <w:t>5</w:t>
      </w:r>
      <w:r>
        <w:rPr>
          <w:i/>
          <w:iCs/>
          <w:color w:val="000000"/>
        </w:rPr>
        <w:t xml:space="preserve"> : </w:t>
      </w:r>
      <w:r w:rsidRPr="00354777">
        <w:rPr>
          <w:i/>
          <w:iCs/>
          <w:color w:val="000000"/>
        </w:rPr>
        <w:t>très satisfaisant, élément remarquable</w:t>
      </w:r>
    </w:p>
    <w:p w14:paraId="4A466373" w14:textId="77777777" w:rsidR="00516B68" w:rsidRPr="00580E70" w:rsidRDefault="00516B68" w:rsidP="00516B68">
      <w:pPr>
        <w:pStyle w:val="ParagrapheIndent2"/>
        <w:spacing w:after="240" w:line="253" w:lineRule="exact"/>
        <w:ind w:right="20"/>
        <w:jc w:val="both"/>
        <w:rPr>
          <w:b/>
          <w:bCs/>
          <w:i/>
          <w:color w:val="000000"/>
        </w:rPr>
      </w:pPr>
      <w:r w:rsidRPr="00580E70">
        <w:rPr>
          <w:bCs/>
          <w:i/>
          <w:color w:val="000000"/>
          <w:u w:val="single"/>
        </w:rPr>
        <w:t>Exemples de notation</w:t>
      </w:r>
      <w:r w:rsidRPr="00580E70">
        <w:rPr>
          <w:b/>
          <w:bCs/>
          <w:i/>
          <w:color w:val="000000"/>
        </w:rPr>
        <w:t xml:space="preserve"> : </w:t>
      </w:r>
    </w:p>
    <w:p w14:paraId="0961FC5C" w14:textId="77777777" w:rsidR="00516B68" w:rsidRPr="00580E70" w:rsidRDefault="00516B68" w:rsidP="00516B68">
      <w:pPr>
        <w:pStyle w:val="ParagrapheIndent2"/>
        <w:spacing w:after="240" w:line="253" w:lineRule="exact"/>
        <w:ind w:right="20"/>
        <w:jc w:val="both"/>
        <w:rPr>
          <w:b/>
          <w:bCs/>
          <w:i/>
          <w:color w:val="000000"/>
        </w:rPr>
      </w:pPr>
      <w:bookmarkStart w:id="51" w:name="_Hlk125370420"/>
      <w:r w:rsidRPr="00580E70">
        <w:rPr>
          <w:b/>
          <w:bCs/>
          <w:i/>
          <w:color w:val="000000"/>
        </w:rPr>
        <w:t>Composition de l’équipe dédiée spécifiquement à l’opération et qualité des intervenants (moyens humains, qualifications et expériences professionnelles), capacités financières en termes d’études techniques et de suivi de travaux.</w:t>
      </w:r>
    </w:p>
    <w:p w14:paraId="0F1B1723" w14:textId="77777777" w:rsidR="00516B68" w:rsidRPr="00465536" w:rsidRDefault="00516B68" w:rsidP="00516B68">
      <w:pPr>
        <w:pStyle w:val="ParagrapheIndent2"/>
        <w:spacing w:line="360" w:lineRule="auto"/>
        <w:ind w:left="23" w:right="23"/>
        <w:jc w:val="both"/>
        <w:rPr>
          <w:b/>
          <w:bCs/>
          <w:i/>
          <w:iCs/>
          <w:color w:val="000000"/>
          <w:szCs w:val="22"/>
        </w:rPr>
      </w:pPr>
      <w:r w:rsidRPr="00465536">
        <w:rPr>
          <w:b/>
          <w:bCs/>
          <w:i/>
          <w:iCs/>
          <w:color w:val="000000"/>
          <w:szCs w:val="22"/>
        </w:rPr>
        <w:t xml:space="preserve">Notation indicative : </w:t>
      </w:r>
    </w:p>
    <w:p w14:paraId="1D5358A8" w14:textId="46A7C6E9" w:rsidR="00516B68" w:rsidRPr="00465536" w:rsidRDefault="00516B68" w:rsidP="00516B68">
      <w:pPr>
        <w:pStyle w:val="ParagrapheIndent2"/>
        <w:spacing w:after="120"/>
        <w:ind w:left="23" w:right="23"/>
        <w:jc w:val="both"/>
        <w:rPr>
          <w:i/>
          <w:iCs/>
          <w:color w:val="000000"/>
          <w:szCs w:val="22"/>
        </w:rPr>
      </w:pPr>
      <w:r w:rsidRPr="00465536">
        <w:rPr>
          <w:i/>
          <w:iCs/>
          <w:color w:val="000000"/>
          <w:szCs w:val="22"/>
        </w:rPr>
        <w:t xml:space="preserve">Équipe présentant toutes les compétences et les qualifications, avec des moyens humains et financiers adaptés pour le projet, voire des compétences ou expériences professionnelles remarquables en rapport avec le </w:t>
      </w:r>
      <w:r w:rsidR="00677EBA" w:rsidRPr="00465536">
        <w:rPr>
          <w:i/>
          <w:iCs/>
          <w:color w:val="000000"/>
          <w:szCs w:val="22"/>
        </w:rPr>
        <w:t>projet :</w:t>
      </w:r>
      <w:r w:rsidRPr="00465536">
        <w:rPr>
          <w:i/>
          <w:iCs/>
          <w:color w:val="000000"/>
          <w:szCs w:val="22"/>
        </w:rPr>
        <w:t xml:space="preserve"> note de 4 à 5</w:t>
      </w:r>
    </w:p>
    <w:p w14:paraId="217CEEB0" w14:textId="77777777" w:rsidR="00516B68" w:rsidRPr="00465536" w:rsidRDefault="00516B68" w:rsidP="00516B68">
      <w:pPr>
        <w:pStyle w:val="ParagrapheIndent2"/>
        <w:spacing w:after="120"/>
        <w:ind w:left="23" w:right="23"/>
        <w:jc w:val="both"/>
        <w:rPr>
          <w:i/>
          <w:iCs/>
          <w:color w:val="000000"/>
          <w:szCs w:val="22"/>
        </w:rPr>
      </w:pPr>
      <w:r w:rsidRPr="00465536">
        <w:rPr>
          <w:i/>
          <w:iCs/>
          <w:color w:val="000000"/>
          <w:szCs w:val="22"/>
        </w:rPr>
        <w:t>Équipe présentant les compétences et les qualifications demandées, avec des moyens humains et financiers moyennement à peu suffisants ou partiellement adaptés, avec peu ou sans expérience : note de 2 à 3</w:t>
      </w:r>
    </w:p>
    <w:p w14:paraId="50DD9E9E" w14:textId="77777777" w:rsidR="00516B68" w:rsidRPr="00465536" w:rsidRDefault="00516B68" w:rsidP="00516B68">
      <w:pPr>
        <w:pStyle w:val="ParagrapheIndent2"/>
        <w:spacing w:after="120"/>
        <w:ind w:left="23" w:right="23"/>
        <w:jc w:val="both"/>
        <w:rPr>
          <w:i/>
          <w:iCs/>
          <w:color w:val="000000"/>
          <w:szCs w:val="22"/>
        </w:rPr>
      </w:pPr>
      <w:r w:rsidRPr="00465536">
        <w:rPr>
          <w:i/>
          <w:iCs/>
          <w:color w:val="000000"/>
          <w:szCs w:val="22"/>
        </w:rPr>
        <w:t>Équipe ne présentant pas les compétences et les qualifications demandées, avec des moyens humains et financiers insuffisants, avec peu ou sans expérience : note de 0 à 1</w:t>
      </w:r>
    </w:p>
    <w:p w14:paraId="611AF494" w14:textId="77777777" w:rsidR="00516B68" w:rsidRDefault="00516B68" w:rsidP="00516B68">
      <w:pPr>
        <w:pStyle w:val="ParagrapheIndent2"/>
        <w:spacing w:line="253" w:lineRule="exact"/>
        <w:ind w:left="20" w:right="20" w:firstLine="700"/>
        <w:jc w:val="both"/>
        <w:rPr>
          <w:b/>
          <w:bCs/>
          <w:i/>
          <w:iCs/>
          <w:color w:val="000000"/>
        </w:rPr>
      </w:pPr>
    </w:p>
    <w:p w14:paraId="494C02C2" w14:textId="77777777" w:rsidR="00F1027C" w:rsidRPr="00F1027C" w:rsidRDefault="00F1027C" w:rsidP="00F1027C"/>
    <w:p w14:paraId="6225C228" w14:textId="77777777" w:rsidR="00516B68" w:rsidRPr="00580E70" w:rsidRDefault="00516B68" w:rsidP="00516B68">
      <w:pPr>
        <w:pStyle w:val="ParagrapheIndent2"/>
        <w:spacing w:after="240" w:line="253" w:lineRule="exact"/>
        <w:ind w:right="20"/>
        <w:jc w:val="both"/>
        <w:rPr>
          <w:b/>
          <w:bCs/>
          <w:i/>
          <w:color w:val="000000"/>
        </w:rPr>
      </w:pPr>
      <w:r w:rsidRPr="00580E70">
        <w:rPr>
          <w:b/>
          <w:bCs/>
          <w:i/>
          <w:color w:val="000000"/>
        </w:rPr>
        <w:t xml:space="preserve">Qualité et pertinence des références présentées par le candidat, en rapport avec l’objet de la consultation. </w:t>
      </w:r>
    </w:p>
    <w:p w14:paraId="5D96640D" w14:textId="77777777" w:rsidR="00516B68" w:rsidRPr="00965099" w:rsidRDefault="00516B68" w:rsidP="00516B68">
      <w:pPr>
        <w:pStyle w:val="ParagrapheIndent2"/>
        <w:spacing w:after="240" w:line="253" w:lineRule="exact"/>
        <w:ind w:left="20" w:right="20"/>
        <w:jc w:val="both"/>
        <w:rPr>
          <w:i/>
          <w:color w:val="000000"/>
          <w:sz w:val="18"/>
          <w:szCs w:val="22"/>
        </w:rPr>
      </w:pPr>
      <w:r w:rsidRPr="00965099">
        <w:rPr>
          <w:i/>
          <w:color w:val="000000"/>
          <w:sz w:val="18"/>
          <w:szCs w:val="22"/>
        </w:rPr>
        <w:t>Il est précisé que les références attendues concernent plus particulièrement des projets de rénovation thermique et/ou de réhabilitation lourde et/ou de restructuration et/ou d’extension, d’équipements publics ou privés.</w:t>
      </w:r>
    </w:p>
    <w:p w14:paraId="6D8939A9" w14:textId="77777777" w:rsidR="00516B68" w:rsidRPr="00465536" w:rsidRDefault="00516B68" w:rsidP="00516B68">
      <w:pPr>
        <w:pStyle w:val="ParagrapheIndent2"/>
        <w:spacing w:line="360" w:lineRule="auto"/>
        <w:ind w:left="23" w:right="23"/>
        <w:jc w:val="both"/>
        <w:rPr>
          <w:b/>
          <w:bCs/>
          <w:i/>
          <w:iCs/>
          <w:color w:val="000000"/>
          <w:szCs w:val="22"/>
        </w:rPr>
      </w:pPr>
      <w:r w:rsidRPr="00465536">
        <w:rPr>
          <w:b/>
          <w:bCs/>
          <w:i/>
          <w:iCs/>
          <w:color w:val="000000"/>
          <w:szCs w:val="22"/>
        </w:rPr>
        <w:t xml:space="preserve">Notation indicative : </w:t>
      </w:r>
    </w:p>
    <w:p w14:paraId="4475FAA9" w14:textId="77777777" w:rsidR="00516B68" w:rsidRPr="00465536" w:rsidRDefault="00516B68" w:rsidP="00516B68">
      <w:pPr>
        <w:pStyle w:val="ParagrapheIndent2"/>
        <w:spacing w:after="120"/>
        <w:ind w:left="23" w:right="23"/>
        <w:jc w:val="both"/>
        <w:rPr>
          <w:i/>
          <w:iCs/>
          <w:color w:val="000000"/>
          <w:szCs w:val="22"/>
        </w:rPr>
      </w:pPr>
      <w:r w:rsidRPr="00465536">
        <w:rPr>
          <w:i/>
          <w:iCs/>
          <w:color w:val="000000"/>
          <w:szCs w:val="22"/>
        </w:rPr>
        <w:t>Équipe présentant 2 à 3 références similaires au projet, voire une ou des références remarquables en rapport avec le projet (distinction, prix) : note de 4 à 5</w:t>
      </w:r>
    </w:p>
    <w:p w14:paraId="7D1DFF61" w14:textId="77777777" w:rsidR="00516B68" w:rsidRPr="00465536" w:rsidRDefault="00516B68" w:rsidP="00516B68">
      <w:pPr>
        <w:pStyle w:val="ParagrapheIndent2"/>
        <w:spacing w:after="120"/>
        <w:ind w:left="23" w:right="23"/>
        <w:jc w:val="both"/>
        <w:rPr>
          <w:i/>
          <w:iCs/>
          <w:color w:val="000000"/>
          <w:szCs w:val="22"/>
        </w:rPr>
      </w:pPr>
      <w:r w:rsidRPr="00465536">
        <w:rPr>
          <w:i/>
          <w:iCs/>
          <w:color w:val="000000"/>
          <w:szCs w:val="22"/>
        </w:rPr>
        <w:t>Équipe présentant 1 à 2 références similaires au projet : note de 2 à 3</w:t>
      </w:r>
    </w:p>
    <w:p w14:paraId="02DB3237" w14:textId="77777777" w:rsidR="00516B68" w:rsidRPr="00465536" w:rsidRDefault="00516B68" w:rsidP="00516B68">
      <w:pPr>
        <w:pStyle w:val="ParagrapheIndent2"/>
        <w:spacing w:after="120"/>
        <w:ind w:left="23" w:right="23"/>
        <w:jc w:val="both"/>
        <w:rPr>
          <w:i/>
          <w:iCs/>
          <w:color w:val="000000"/>
          <w:szCs w:val="22"/>
        </w:rPr>
      </w:pPr>
      <w:r w:rsidRPr="00465536">
        <w:rPr>
          <w:i/>
          <w:iCs/>
          <w:color w:val="000000"/>
          <w:szCs w:val="22"/>
        </w:rPr>
        <w:t>Équipe ne présentant aucune référence similaire au projet ou des références inappropriées : note de 0 à 1</w:t>
      </w:r>
    </w:p>
    <w:bookmarkEnd w:id="51"/>
    <w:p w14:paraId="2E2212C4" w14:textId="77777777" w:rsidR="00516B68" w:rsidRPr="00580E70" w:rsidRDefault="00516B68" w:rsidP="00516B68">
      <w:pPr>
        <w:pStyle w:val="ParagrapheIndent2"/>
        <w:spacing w:line="253" w:lineRule="exact"/>
        <w:ind w:left="20" w:right="20" w:firstLine="700"/>
        <w:jc w:val="both"/>
        <w:rPr>
          <w:b/>
          <w:bCs/>
          <w:iCs/>
          <w:color w:val="000000"/>
        </w:rPr>
      </w:pPr>
    </w:p>
    <w:p w14:paraId="6C36B82D" w14:textId="77777777" w:rsidR="00516B68" w:rsidRPr="00580E70" w:rsidRDefault="00516B68" w:rsidP="00516B68">
      <w:pPr>
        <w:pStyle w:val="ParagrapheIndent2"/>
        <w:spacing w:after="240" w:line="253" w:lineRule="exact"/>
        <w:ind w:left="20" w:right="20"/>
        <w:jc w:val="both"/>
        <w:rPr>
          <w:b/>
          <w:bCs/>
          <w:i/>
          <w:color w:val="000000"/>
        </w:rPr>
      </w:pPr>
      <w:r w:rsidRPr="00580E70">
        <w:rPr>
          <w:b/>
          <w:bCs/>
          <w:i/>
          <w:color w:val="000000"/>
        </w:rPr>
        <w:t>Méthodologie, compréhension des enjeux, organisation de l’équipe, planning d’intervention</w:t>
      </w:r>
    </w:p>
    <w:p w14:paraId="0A44986D" w14:textId="77777777" w:rsidR="00516B68" w:rsidRPr="00580E70" w:rsidRDefault="00516B68" w:rsidP="00516B68">
      <w:pPr>
        <w:pStyle w:val="ParagrapheIndent2"/>
        <w:spacing w:line="360" w:lineRule="auto"/>
        <w:ind w:left="23" w:right="23"/>
        <w:jc w:val="both"/>
        <w:rPr>
          <w:b/>
          <w:bCs/>
          <w:i/>
          <w:iCs/>
          <w:color w:val="000000"/>
          <w:szCs w:val="22"/>
        </w:rPr>
      </w:pPr>
      <w:r w:rsidRPr="00580E70">
        <w:rPr>
          <w:b/>
          <w:bCs/>
          <w:i/>
          <w:iCs/>
          <w:color w:val="000000"/>
          <w:szCs w:val="22"/>
        </w:rPr>
        <w:t xml:space="preserve">Notation indicative : </w:t>
      </w:r>
    </w:p>
    <w:p w14:paraId="04984DAA" w14:textId="77777777" w:rsidR="00516B68" w:rsidRPr="00A85C14" w:rsidRDefault="00516B68" w:rsidP="00516B68">
      <w:pPr>
        <w:pStyle w:val="ParagrapheIndent2"/>
        <w:spacing w:after="120"/>
        <w:ind w:left="23" w:right="23"/>
        <w:jc w:val="both"/>
        <w:rPr>
          <w:i/>
          <w:iCs/>
          <w:color w:val="000000"/>
          <w:szCs w:val="22"/>
        </w:rPr>
      </w:pPr>
      <w:r w:rsidRPr="00A85C14">
        <w:rPr>
          <w:i/>
          <w:iCs/>
          <w:color w:val="000000"/>
          <w:szCs w:val="22"/>
        </w:rPr>
        <w:t>Équipe proposant une méthodologie et une organisation adaptées au projet, avec une bonne compréhension des enjeux et un planning adapté voire optimisé : note de 4 à 5</w:t>
      </w:r>
    </w:p>
    <w:p w14:paraId="61E831D8" w14:textId="77777777" w:rsidR="00516B68" w:rsidRPr="00A85C14" w:rsidRDefault="00516B68" w:rsidP="00516B68">
      <w:pPr>
        <w:pStyle w:val="ParagrapheIndent2"/>
        <w:spacing w:after="120"/>
        <w:ind w:left="23" w:right="23"/>
        <w:jc w:val="both"/>
        <w:rPr>
          <w:i/>
          <w:iCs/>
          <w:color w:val="000000"/>
          <w:szCs w:val="22"/>
        </w:rPr>
      </w:pPr>
      <w:r w:rsidRPr="00A85C14">
        <w:rPr>
          <w:i/>
          <w:iCs/>
          <w:color w:val="000000"/>
          <w:szCs w:val="22"/>
        </w:rPr>
        <w:t>Équipe proposant une méthodologie et une organisation moyennement satisfaisante, avec peu ou sans compréhension des enjeux, avec ou sans planning adapté : note de 2 à 3</w:t>
      </w:r>
    </w:p>
    <w:p w14:paraId="23CD296D" w14:textId="77777777" w:rsidR="00516B68" w:rsidRPr="00A85C14" w:rsidRDefault="00516B68" w:rsidP="00516B68">
      <w:pPr>
        <w:pStyle w:val="ParagrapheIndent2"/>
        <w:spacing w:after="120"/>
        <w:ind w:left="23" w:right="23"/>
        <w:jc w:val="both"/>
        <w:rPr>
          <w:i/>
          <w:iCs/>
          <w:color w:val="000000"/>
          <w:szCs w:val="22"/>
        </w:rPr>
      </w:pPr>
      <w:r w:rsidRPr="00A85C14">
        <w:rPr>
          <w:i/>
          <w:iCs/>
          <w:color w:val="000000"/>
          <w:szCs w:val="22"/>
        </w:rPr>
        <w:t>Équipe proposant une méthodologie ou une organisation non satisfaisante, avec peu ou sans compréhension des enjeux, avec ou sans planning adapté : note de 0 à 1</w:t>
      </w:r>
    </w:p>
    <w:bookmarkEnd w:id="50"/>
    <w:p w14:paraId="10BAFB0A" w14:textId="77777777" w:rsidR="00516B68" w:rsidRPr="00580E70" w:rsidRDefault="00516B68" w:rsidP="00516B68">
      <w:pPr>
        <w:pStyle w:val="Normal1"/>
        <w:ind w:firstLine="0"/>
        <w:rPr>
          <w:rFonts w:eastAsia="Trebuchet MS" w:cs="Trebuchet MS"/>
          <w:sz w:val="20"/>
          <w:szCs w:val="24"/>
          <w:lang w:eastAsia="en-US"/>
        </w:rPr>
      </w:pPr>
    </w:p>
    <w:p w14:paraId="7F200FDF" w14:textId="02D4820E" w:rsidR="00516B68" w:rsidRPr="00516B68" w:rsidRDefault="00516B68" w:rsidP="00516B68">
      <w:pPr>
        <w:pStyle w:val="Titre2"/>
      </w:pPr>
      <w:bookmarkStart w:id="52" w:name="_Toc146188467"/>
      <w:r w:rsidRPr="00516B68">
        <w:t>Désignation du candidat à retenir et négociation</w:t>
      </w:r>
      <w:bookmarkEnd w:id="52"/>
    </w:p>
    <w:p w14:paraId="72C9AC17" w14:textId="64C5751A" w:rsidR="00222F37" w:rsidRDefault="00222F37" w:rsidP="00516B68">
      <w:pPr>
        <w:spacing w:line="240" w:lineRule="exact"/>
        <w:jc w:val="both"/>
      </w:pPr>
      <w:r w:rsidRPr="008E67A8">
        <w:t xml:space="preserve">Le maître d’ouvrage </w:t>
      </w:r>
      <w:r>
        <w:t xml:space="preserve">se réserve la possibilité d’organiser une audition de tous les candidats afin qu’ils puissent présenter leur offre et apporter des précisions le cas échéant. </w:t>
      </w:r>
    </w:p>
    <w:p w14:paraId="0C0DED34" w14:textId="4829485B" w:rsidR="00516B68" w:rsidRDefault="00516B68" w:rsidP="00516B68">
      <w:pPr>
        <w:spacing w:line="240" w:lineRule="exact"/>
        <w:jc w:val="both"/>
      </w:pPr>
      <w:r w:rsidRPr="008E67A8">
        <w:t xml:space="preserve">Le maître d’ouvrage </w:t>
      </w:r>
      <w:r>
        <w:t>se réserve la possibilité de négocier avec un ou plusieurs candidats.</w:t>
      </w:r>
    </w:p>
    <w:p w14:paraId="0ED53B10" w14:textId="10DCA293" w:rsidR="00516B68" w:rsidRDefault="00516B68" w:rsidP="00516B68">
      <w:pPr>
        <w:spacing w:line="240" w:lineRule="exact"/>
        <w:jc w:val="both"/>
      </w:pPr>
      <w:r w:rsidRPr="008E67A8">
        <w:t>Toutefois, il ne s’interdit pas d’attribuer le marché sur la base des offres initiales sans négociation</w:t>
      </w:r>
      <w:r w:rsidR="00222F37">
        <w:t>.</w:t>
      </w:r>
    </w:p>
    <w:p w14:paraId="4C4A2E94" w14:textId="17A5D96C" w:rsidR="00516B68" w:rsidRPr="00516B68" w:rsidRDefault="00516B68" w:rsidP="00516B68">
      <w:pPr>
        <w:pStyle w:val="Titre2"/>
      </w:pPr>
      <w:bookmarkStart w:id="53" w:name="_Toc146188468"/>
      <w:r w:rsidRPr="00516B68">
        <w:t>Visite sur site</w:t>
      </w:r>
      <w:bookmarkEnd w:id="53"/>
      <w:r w:rsidRPr="00516B68">
        <w:t xml:space="preserve"> </w:t>
      </w:r>
    </w:p>
    <w:p w14:paraId="287A39B2" w14:textId="77777777" w:rsidR="00516B68" w:rsidRDefault="00516B68" w:rsidP="00516B68">
      <w:r>
        <w:rPr>
          <w:b/>
          <w:bCs/>
        </w:rPr>
        <w:t xml:space="preserve">Phase </w:t>
      </w:r>
      <w:r w:rsidRPr="00AF2411">
        <w:rPr>
          <w:b/>
          <w:bCs/>
        </w:rPr>
        <w:t>Candidatures :</w:t>
      </w:r>
      <w:r>
        <w:t xml:space="preserve"> Une visite est conseillée mais non obligatoire. Le site extérieur est en libre accès. </w:t>
      </w:r>
    </w:p>
    <w:p w14:paraId="74042180" w14:textId="77777777" w:rsidR="00516B68" w:rsidRDefault="00516B68" w:rsidP="00516B68">
      <w:pPr>
        <w:rPr>
          <w:b/>
          <w:bCs/>
        </w:rPr>
      </w:pPr>
    </w:p>
    <w:p w14:paraId="5D862269" w14:textId="11C96912" w:rsidR="00516B68" w:rsidRDefault="00516B68" w:rsidP="00516B68">
      <w:bookmarkStart w:id="54" w:name="_Hlk146189928"/>
      <w:r>
        <w:rPr>
          <w:b/>
          <w:bCs/>
        </w:rPr>
        <w:t xml:space="preserve">Phase </w:t>
      </w:r>
      <w:r w:rsidRPr="00AF2411">
        <w:rPr>
          <w:b/>
          <w:bCs/>
        </w:rPr>
        <w:t>Offres :</w:t>
      </w:r>
      <w:r>
        <w:t xml:space="preserve"> </w:t>
      </w:r>
      <w:r w:rsidRPr="0096419A">
        <w:t xml:space="preserve">Une visite de site </w:t>
      </w:r>
      <w:r w:rsidRPr="00762FB6">
        <w:rPr>
          <w:u w:val="single"/>
        </w:rPr>
        <w:t>obligatoire</w:t>
      </w:r>
      <w:r>
        <w:t xml:space="preserve"> </w:t>
      </w:r>
      <w:r w:rsidRPr="0096419A">
        <w:t xml:space="preserve">est prévue </w:t>
      </w:r>
      <w:r w:rsidRPr="0096419A">
        <w:rPr>
          <w:u w:val="single"/>
        </w:rPr>
        <w:t>pour les candidats admis à remettre une offre</w:t>
      </w:r>
      <w:r w:rsidRPr="0096419A">
        <w:t xml:space="preserve">, </w:t>
      </w:r>
      <w:r w:rsidRPr="0096419A">
        <w:rPr>
          <w:b/>
          <w:bCs/>
        </w:rPr>
        <w:t xml:space="preserve">le </w:t>
      </w:r>
      <w:r w:rsidR="00F11D42">
        <w:rPr>
          <w:b/>
          <w:bCs/>
        </w:rPr>
        <w:t>mardi</w:t>
      </w:r>
      <w:r w:rsidR="001758EC">
        <w:rPr>
          <w:b/>
          <w:bCs/>
        </w:rPr>
        <w:t xml:space="preserve"> </w:t>
      </w:r>
      <w:r w:rsidR="00AB494A">
        <w:rPr>
          <w:b/>
          <w:bCs/>
        </w:rPr>
        <w:t>12</w:t>
      </w:r>
      <w:r w:rsidR="001758EC">
        <w:rPr>
          <w:b/>
          <w:bCs/>
        </w:rPr>
        <w:t xml:space="preserve"> </w:t>
      </w:r>
      <w:r w:rsidRPr="0096419A">
        <w:rPr>
          <w:b/>
          <w:bCs/>
        </w:rPr>
        <w:t>novembre 202</w:t>
      </w:r>
      <w:r w:rsidR="001758EC">
        <w:rPr>
          <w:b/>
          <w:bCs/>
        </w:rPr>
        <w:t>4</w:t>
      </w:r>
      <w:r w:rsidRPr="0096419A">
        <w:rPr>
          <w:b/>
          <w:bCs/>
        </w:rPr>
        <w:t xml:space="preserve"> à 1</w:t>
      </w:r>
      <w:r w:rsidR="001758EC">
        <w:rPr>
          <w:b/>
          <w:bCs/>
        </w:rPr>
        <w:t>4</w:t>
      </w:r>
      <w:r w:rsidRPr="0096419A">
        <w:rPr>
          <w:b/>
          <w:bCs/>
        </w:rPr>
        <w:t>h00 à la mairie de Revel</w:t>
      </w:r>
      <w:r w:rsidRPr="0096419A">
        <w:t>. Cette vi</w:t>
      </w:r>
      <w:r>
        <w:t>si</w:t>
      </w:r>
      <w:r w:rsidRPr="0096419A">
        <w:t>te pourra faire l’objet d’un échange de questions réponses.</w:t>
      </w:r>
      <w:r w:rsidR="00762FB6">
        <w:t xml:space="preserve"> Il sera diffusé </w:t>
      </w:r>
      <w:r w:rsidR="00DD73F7">
        <w:t xml:space="preserve">un </w:t>
      </w:r>
      <w:r w:rsidR="00762FB6">
        <w:t xml:space="preserve">compte rendu. Les questions au maître d’ouvrage seront à poser sur la plateforme pour obtenir </w:t>
      </w:r>
      <w:r w:rsidR="00DD73F7">
        <w:t xml:space="preserve">d’autres </w:t>
      </w:r>
      <w:r w:rsidR="00F11D42">
        <w:t>réponses écrites</w:t>
      </w:r>
      <w:r w:rsidR="00740D6C">
        <w:t xml:space="preserve"> suite à la </w:t>
      </w:r>
      <w:r w:rsidR="00DD73F7">
        <w:t>visite</w:t>
      </w:r>
      <w:r w:rsidR="00762FB6">
        <w:t>.</w:t>
      </w:r>
    </w:p>
    <w:p w14:paraId="07A456A2" w14:textId="1FF1C6E9" w:rsidR="00516B68" w:rsidRPr="00516B68" w:rsidRDefault="00516B68" w:rsidP="00516B68">
      <w:pPr>
        <w:pStyle w:val="Titre2"/>
      </w:pPr>
      <w:bookmarkStart w:id="55" w:name="_Toc146188469"/>
      <w:bookmarkEnd w:id="54"/>
      <w:r w:rsidRPr="00516B68">
        <w:t>Suite à donner à la consultation</w:t>
      </w:r>
      <w:bookmarkEnd w:id="55"/>
    </w:p>
    <w:p w14:paraId="469C4703" w14:textId="77777777" w:rsidR="00516B68" w:rsidRDefault="00516B68" w:rsidP="00516B68">
      <w:pPr>
        <w:pStyle w:val="ParagrapheIndent2"/>
        <w:spacing w:after="240"/>
        <w:ind w:left="20" w:right="20"/>
        <w:jc w:val="both"/>
      </w:pPr>
      <w:r w:rsidRPr="008E67A8">
        <w:t>L'attribution du marché de maîtrise d'œuvre est prononcée par le pouvoir adjudicateur.</w:t>
      </w:r>
      <w:r>
        <w:t xml:space="preserve"> </w:t>
      </w:r>
      <w:r w:rsidRPr="008E67A8">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r>
        <w:t xml:space="preserve"> U</w:t>
      </w:r>
      <w:r w:rsidRPr="008E67A8">
        <w:t>ne attestation d'assurance décennale devra également être produite dans le même délai.</w:t>
      </w:r>
    </w:p>
    <w:p w14:paraId="745D26D6" w14:textId="3107E0AD" w:rsidR="00516B68" w:rsidRDefault="00516B68" w:rsidP="00516B68">
      <w:r>
        <w:t>Le maître d’ouvrage se réserve la possibilité de ne pas donner suite à la consultation, quel qu</w:t>
      </w:r>
      <w:r w:rsidR="00222F37">
        <w:t>’</w:t>
      </w:r>
      <w:r>
        <w:t>e</w:t>
      </w:r>
      <w:r w:rsidR="00222F37">
        <w:t>n</w:t>
      </w:r>
      <w:r>
        <w:t xml:space="preserve"> soit le motif, et sans que cela ne donne lieu au versement de quelconque indemnité.</w:t>
      </w:r>
    </w:p>
    <w:p w14:paraId="34A7DD66" w14:textId="77777777" w:rsidR="00516B68" w:rsidRPr="00890DCB" w:rsidRDefault="00516B68" w:rsidP="00516B68"/>
    <w:p w14:paraId="26E55D0F" w14:textId="10AA7386" w:rsidR="00516B68" w:rsidRPr="00516B68" w:rsidRDefault="00516B68" w:rsidP="00516B68">
      <w:pPr>
        <w:pStyle w:val="Titre1"/>
      </w:pPr>
      <w:bookmarkStart w:id="56" w:name="_Toc146188470"/>
      <w:r w:rsidRPr="00516B68">
        <w:lastRenderedPageBreak/>
        <w:t>Conditions d'envoi ou de remise des plis</w:t>
      </w:r>
      <w:bookmarkEnd w:id="56"/>
    </w:p>
    <w:p w14:paraId="482FDB78" w14:textId="1DED5D9D" w:rsidR="00516B68" w:rsidRPr="00516B68" w:rsidRDefault="00516B68" w:rsidP="00516B68">
      <w:pPr>
        <w:pStyle w:val="Titre2"/>
      </w:pPr>
      <w:bookmarkStart w:id="57" w:name="_Toc146188471"/>
      <w:r w:rsidRPr="00516B68">
        <w:t>Transmission électronique des candidatures et des offres</w:t>
      </w:r>
      <w:bookmarkEnd w:id="57"/>
    </w:p>
    <w:p w14:paraId="6F036E52" w14:textId="6BECC3E9" w:rsidR="00516B68" w:rsidRPr="008E67A8" w:rsidRDefault="00516B68" w:rsidP="00516B68">
      <w:pPr>
        <w:pStyle w:val="ParagrapheIndent2"/>
        <w:spacing w:line="232" w:lineRule="exact"/>
        <w:ind w:left="20" w:right="20"/>
        <w:jc w:val="both"/>
      </w:pPr>
      <w:r w:rsidRPr="008E67A8">
        <w:t xml:space="preserve">La transmission des documents par voie électronique est effectuée sur le profil d'acheteur du pouvoir adjudicateur, à l'adresse URL suivante : </w:t>
      </w:r>
      <w:bookmarkStart w:id="58" w:name="_Hlk123743488"/>
      <w:r w:rsidRPr="008E67A8">
        <w:t>http</w:t>
      </w:r>
      <w:r w:rsidR="00320C5C">
        <w:t>s</w:t>
      </w:r>
      <w:r w:rsidRPr="008E67A8">
        <w:t>://</w:t>
      </w:r>
      <w:r w:rsidR="00320C5C">
        <w:t>ledauphine.marchespublics-eurolegales</w:t>
      </w:r>
      <w:r w:rsidRPr="008E67A8">
        <w:t>.</w:t>
      </w:r>
      <w:bookmarkEnd w:id="58"/>
      <w:r w:rsidR="00320C5C">
        <w:t>com</w:t>
      </w:r>
    </w:p>
    <w:p w14:paraId="71AC36EC" w14:textId="77777777" w:rsidR="00516B68" w:rsidRPr="008E67A8" w:rsidRDefault="00516B68" w:rsidP="00516B68">
      <w:pPr>
        <w:pStyle w:val="ParagrapheIndent2"/>
        <w:spacing w:line="232" w:lineRule="exact"/>
        <w:ind w:left="20" w:right="20"/>
        <w:jc w:val="both"/>
      </w:pPr>
    </w:p>
    <w:p w14:paraId="76C3F4BE" w14:textId="77777777" w:rsidR="00516B68" w:rsidRPr="008E67A8" w:rsidRDefault="00516B68" w:rsidP="00516B68">
      <w:pPr>
        <w:pStyle w:val="ParagrapheIndent2"/>
        <w:spacing w:after="240" w:line="232" w:lineRule="exact"/>
        <w:ind w:left="20" w:right="20"/>
        <w:jc w:val="both"/>
      </w:pPr>
      <w:r w:rsidRPr="008E67A8">
        <w:t>Le choix du mode de transmission est global et irréversible. Les candidats doivent appliquer le même mode de transmission à l'ensemble des documents transmis au pouvoir adjudicateur.</w:t>
      </w:r>
    </w:p>
    <w:p w14:paraId="56910459" w14:textId="77777777" w:rsidR="00516B68" w:rsidRPr="008E67A8" w:rsidRDefault="00516B68" w:rsidP="00516B68">
      <w:pPr>
        <w:pStyle w:val="ParagrapheIndent2"/>
        <w:spacing w:line="232" w:lineRule="exact"/>
        <w:ind w:left="20" w:right="20"/>
        <w:jc w:val="both"/>
      </w:pPr>
      <w:r w:rsidRPr="008E67A8">
        <w:t>Le pli doit contenir les pièces de l'offre définies au présent règlement de la consultation.</w:t>
      </w:r>
    </w:p>
    <w:p w14:paraId="1460B6C2" w14:textId="77777777" w:rsidR="00516B68" w:rsidRPr="008E67A8" w:rsidRDefault="00516B68" w:rsidP="00516B68">
      <w:pPr>
        <w:pStyle w:val="ParagrapheIndent2"/>
        <w:spacing w:line="232" w:lineRule="exact"/>
        <w:ind w:left="20" w:right="20"/>
        <w:jc w:val="both"/>
      </w:pPr>
    </w:p>
    <w:p w14:paraId="5D4FDD95" w14:textId="77777777" w:rsidR="00516B68" w:rsidRPr="008E67A8" w:rsidRDefault="00516B68" w:rsidP="00516B68">
      <w:pPr>
        <w:pStyle w:val="ParagrapheIndent2"/>
        <w:spacing w:line="232" w:lineRule="exact"/>
        <w:ind w:left="20" w:right="20"/>
        <w:jc w:val="both"/>
      </w:pPr>
      <w:r w:rsidRPr="008E67A8">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5BF4844E" w14:textId="77777777" w:rsidR="00516B68" w:rsidRPr="008E67A8" w:rsidRDefault="00516B68" w:rsidP="00516B68">
      <w:pPr>
        <w:pStyle w:val="ParagrapheIndent2"/>
        <w:spacing w:line="232" w:lineRule="exact"/>
        <w:ind w:left="20" w:right="20"/>
        <w:jc w:val="both"/>
      </w:pPr>
    </w:p>
    <w:p w14:paraId="4E8482BF" w14:textId="77777777" w:rsidR="00516B68" w:rsidRPr="008E67A8" w:rsidRDefault="00516B68" w:rsidP="00516B68">
      <w:pPr>
        <w:pStyle w:val="ParagrapheIndent2"/>
        <w:spacing w:line="232" w:lineRule="exact"/>
        <w:ind w:left="20" w:right="20"/>
        <w:jc w:val="both"/>
      </w:pPr>
      <w:r w:rsidRPr="008E67A8">
        <w:t>Si une nouvelle offre est envoyée par voie électronique par le même candidat, celle-ci annule et remplace l'offre précédente.</w:t>
      </w:r>
    </w:p>
    <w:p w14:paraId="4C98AE21" w14:textId="77777777" w:rsidR="00516B68" w:rsidRPr="008E67A8" w:rsidRDefault="00516B68" w:rsidP="00516B68">
      <w:pPr>
        <w:pStyle w:val="ParagrapheIndent2"/>
        <w:spacing w:line="232" w:lineRule="exact"/>
        <w:ind w:left="20" w:right="20"/>
        <w:jc w:val="both"/>
      </w:pPr>
    </w:p>
    <w:p w14:paraId="185D128A" w14:textId="77777777" w:rsidR="00516B68" w:rsidRPr="008E67A8" w:rsidRDefault="00516B68" w:rsidP="00516B68">
      <w:pPr>
        <w:pStyle w:val="ParagrapheIndent2"/>
        <w:spacing w:line="232" w:lineRule="exact"/>
        <w:ind w:left="20" w:right="20"/>
        <w:jc w:val="both"/>
      </w:pPr>
      <w:r w:rsidRPr="008E67A8">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14:paraId="459CF6D9" w14:textId="77777777" w:rsidR="00516B68" w:rsidRPr="008E67A8" w:rsidRDefault="00516B68" w:rsidP="00516B68">
      <w:pPr>
        <w:pStyle w:val="ParagrapheIndent2"/>
        <w:spacing w:line="232" w:lineRule="exact"/>
        <w:ind w:left="20" w:right="20"/>
        <w:jc w:val="both"/>
      </w:pPr>
      <w:r w:rsidRPr="008E67A8">
        <w:t>- lorsqu'un programme informatique malveillant est détecté dans le pli transmis par voie électronique ;</w:t>
      </w:r>
    </w:p>
    <w:p w14:paraId="31B6BDF2" w14:textId="77777777" w:rsidR="00516B68" w:rsidRPr="008E67A8" w:rsidRDefault="00516B68" w:rsidP="00516B68">
      <w:pPr>
        <w:pStyle w:val="ParagrapheIndent2"/>
        <w:spacing w:line="232" w:lineRule="exact"/>
        <w:ind w:left="20" w:right="20"/>
        <w:jc w:val="both"/>
      </w:pPr>
      <w:r w:rsidRPr="008E67A8">
        <w:t>- lorsque le pli électronique est reçu de façon incomplète, hors délai ou n'a pu être ouvert, à condition que sa transmission ait commencé avant la clôture de la remise des plis.</w:t>
      </w:r>
    </w:p>
    <w:p w14:paraId="4AA1C1F5" w14:textId="77777777" w:rsidR="00516B68" w:rsidRPr="008E67A8" w:rsidRDefault="00516B68" w:rsidP="00516B68">
      <w:pPr>
        <w:pStyle w:val="ParagrapheIndent2"/>
        <w:spacing w:line="232" w:lineRule="exact"/>
        <w:ind w:left="20" w:right="20"/>
        <w:jc w:val="both"/>
      </w:pPr>
    </w:p>
    <w:p w14:paraId="3A9AB410" w14:textId="77777777" w:rsidR="00516B68" w:rsidRDefault="00516B68" w:rsidP="00516B68">
      <w:pPr>
        <w:pStyle w:val="ParagrapheIndent2"/>
        <w:spacing w:line="232" w:lineRule="exact"/>
        <w:ind w:left="20" w:right="20"/>
        <w:jc w:val="both"/>
      </w:pPr>
      <w:r w:rsidRPr="008E67A8">
        <w:t>La copie de sauvegarde peut être transmise ou déposée à l'adresse suivante :</w:t>
      </w:r>
    </w:p>
    <w:p w14:paraId="5BFA9E68" w14:textId="77777777" w:rsidR="00516B68" w:rsidRDefault="00516B68" w:rsidP="00516B68">
      <w:pPr>
        <w:pStyle w:val="ParagrapheIndent2"/>
        <w:spacing w:line="232" w:lineRule="exact"/>
        <w:ind w:left="20" w:right="20"/>
        <w:jc w:val="center"/>
        <w:rPr>
          <w:szCs w:val="20"/>
        </w:rPr>
      </w:pPr>
      <w:bookmarkStart w:id="59" w:name="_Hlk123743273"/>
    </w:p>
    <w:bookmarkEnd w:id="59"/>
    <w:p w14:paraId="389BD865" w14:textId="77777777" w:rsidR="00516B68" w:rsidRDefault="00516B68" w:rsidP="00516B68">
      <w:pPr>
        <w:pStyle w:val="ParagrapheIndent2"/>
        <w:spacing w:line="232" w:lineRule="exact"/>
        <w:ind w:left="20" w:right="20"/>
        <w:jc w:val="center"/>
      </w:pPr>
      <w:r>
        <w:t>Commune de Revel</w:t>
      </w:r>
    </w:p>
    <w:p w14:paraId="4DC961A6" w14:textId="77777777" w:rsidR="00516B68" w:rsidRDefault="00516B68" w:rsidP="00516B68">
      <w:pPr>
        <w:pStyle w:val="ParagrapheIndent2"/>
        <w:spacing w:line="232" w:lineRule="exact"/>
        <w:ind w:left="20" w:right="20"/>
        <w:jc w:val="center"/>
      </w:pPr>
      <w:r>
        <w:t>4 place de la mairie</w:t>
      </w:r>
    </w:p>
    <w:p w14:paraId="41B3F7AB" w14:textId="77777777" w:rsidR="00516B68" w:rsidRDefault="00516B68" w:rsidP="00516B68">
      <w:pPr>
        <w:pStyle w:val="ParagrapheIndent2"/>
        <w:spacing w:line="232" w:lineRule="exact"/>
        <w:ind w:left="20" w:right="20"/>
        <w:jc w:val="center"/>
      </w:pPr>
      <w:r>
        <w:t>38420 REVEL</w:t>
      </w:r>
    </w:p>
    <w:p w14:paraId="30313736" w14:textId="77777777" w:rsidR="00516B68" w:rsidRDefault="00516B68" w:rsidP="00516B68">
      <w:pPr>
        <w:pStyle w:val="ParagrapheIndent2"/>
        <w:spacing w:line="232" w:lineRule="exact"/>
        <w:ind w:left="20" w:right="20"/>
        <w:jc w:val="both"/>
      </w:pPr>
      <w:bookmarkStart w:id="60" w:name="_Hlk123743774"/>
    </w:p>
    <w:p w14:paraId="6B1FCF28" w14:textId="77777777" w:rsidR="00516B68" w:rsidRPr="008E67A8" w:rsidRDefault="00516B68" w:rsidP="00516B68">
      <w:pPr>
        <w:pStyle w:val="ParagrapheIndent2"/>
        <w:spacing w:line="232" w:lineRule="exact"/>
        <w:ind w:left="20" w:right="20"/>
        <w:jc w:val="both"/>
      </w:pPr>
      <w:r w:rsidRPr="008E67A8">
        <w:t>Aucun format électronique n'est préconisé pour la transmission des documents. Cependant, les fichiers devront être transmis dans des formats largement disponibles.</w:t>
      </w:r>
      <w:r w:rsidRPr="008E67A8">
        <w:cr/>
      </w:r>
    </w:p>
    <w:bookmarkEnd w:id="60"/>
    <w:p w14:paraId="3E5B28BE" w14:textId="77777777" w:rsidR="00516B68" w:rsidRPr="008E67A8" w:rsidRDefault="00516B68" w:rsidP="00516B68">
      <w:pPr>
        <w:pStyle w:val="ParagrapheIndent2"/>
        <w:spacing w:after="240"/>
        <w:ind w:left="20" w:right="20"/>
        <w:jc w:val="both"/>
      </w:pPr>
      <w:r w:rsidRPr="008E67A8">
        <w:t>La signature électronique des documents n'est pas exigée dans le cadre de cette consultation.</w:t>
      </w:r>
    </w:p>
    <w:p w14:paraId="4A36DA90" w14:textId="77777777" w:rsidR="00516B68" w:rsidRPr="008E67A8" w:rsidRDefault="00516B68" w:rsidP="00516B68">
      <w:pPr>
        <w:pStyle w:val="ParagrapheIndent2"/>
        <w:spacing w:after="240" w:line="232" w:lineRule="exact"/>
        <w:ind w:left="20" w:right="20"/>
        <w:jc w:val="both"/>
      </w:pPr>
      <w:r w:rsidRPr="008E67A8">
        <w:t>Après attribution, les candidats sont informés que l'offre électronique retenue sera transformée en offre papier, pour donner lieu à la signature manuscrite du marché par les parties ou donnera lieu à une signature électronique.</w:t>
      </w:r>
    </w:p>
    <w:p w14:paraId="356BA27A" w14:textId="77777777" w:rsidR="00516B68" w:rsidRPr="008E67A8" w:rsidRDefault="00516B68" w:rsidP="00516B68">
      <w:pPr>
        <w:pStyle w:val="ParagrapheIndent2"/>
        <w:spacing w:after="240"/>
        <w:ind w:left="20" w:right="20"/>
        <w:jc w:val="both"/>
      </w:pPr>
      <w:r w:rsidRPr="008E67A8">
        <w:t>Les frais d'accès au réseau et de recours à la signature électronique sont à la charge des candidats.</w:t>
      </w:r>
    </w:p>
    <w:p w14:paraId="7D44E5D4" w14:textId="77777777" w:rsidR="00516B68" w:rsidRPr="008E67A8" w:rsidRDefault="00516B68" w:rsidP="00516B68">
      <w:pPr>
        <w:pStyle w:val="ParagrapheIndent2"/>
        <w:spacing w:line="232" w:lineRule="exact"/>
        <w:ind w:left="20" w:right="20"/>
        <w:jc w:val="both"/>
      </w:pPr>
      <w:r w:rsidRPr="008E67A8">
        <w:t>Le candidat est invité à créer son "Espace entreprise" sur la plateforme AWS-Entreprise (https://www.marches-publics.info/fournisseurs.htm). Sur cette plateforme, le candidat pourra retrouver l'ensemble de ses retraits de dossier de consultation. L'inscription est un préalable obligatoire pour correspondre avec l'acheteur lors de chaque consultation (Questions/Réponses, Dépôt de candidatures et offres. . .). Elle permet également de bénéficier d'un service d'alertes sur les consultations (précisions, modifications, report de délais...).</w:t>
      </w:r>
    </w:p>
    <w:p w14:paraId="5731E91B" w14:textId="77777777" w:rsidR="00516B68" w:rsidRPr="008E67A8" w:rsidRDefault="00516B68" w:rsidP="00516B68">
      <w:pPr>
        <w:pStyle w:val="ParagrapheIndent2"/>
        <w:spacing w:line="232" w:lineRule="exact"/>
        <w:ind w:left="20" w:right="20"/>
        <w:jc w:val="both"/>
      </w:pPr>
    </w:p>
    <w:p w14:paraId="30C88AA6" w14:textId="77777777" w:rsidR="00516B68" w:rsidRPr="008E67A8" w:rsidRDefault="00516B68" w:rsidP="00516B68">
      <w:pPr>
        <w:pStyle w:val="ParagrapheIndent2"/>
        <w:spacing w:line="232" w:lineRule="exact"/>
        <w:ind w:left="20" w:right="20"/>
        <w:jc w:val="both"/>
      </w:pPr>
      <w:r w:rsidRPr="008E67A8">
        <w:t>Par conséquent, il est recommandé d'indiquer une adresse mail durable pendant toute la durée de la procédure, en priorité l'adresse de l'interlocuteur principal du candidat, ainsi que la ou les adresses de remplacement en cas d'absence de ce dernier. Le candidat ne pourra porter aucune réclamation s'il ne bénéficie pas de toutes les informations complémentaires diffusées par la plateforme lors du déroulement de la consultation, en raison d'une erreur qu'il aurait faite dans la saisie de son adresse, ou en cas de suppression de ladite adresse.</w:t>
      </w:r>
    </w:p>
    <w:p w14:paraId="617FF735" w14:textId="77777777" w:rsidR="00516B68" w:rsidRPr="008E67A8" w:rsidRDefault="00516B68" w:rsidP="00516B68">
      <w:pPr>
        <w:pStyle w:val="ParagrapheIndent2"/>
        <w:spacing w:line="232" w:lineRule="exact"/>
        <w:ind w:left="20" w:right="20"/>
        <w:jc w:val="both"/>
      </w:pPr>
      <w:r w:rsidRPr="008E67A8">
        <w:lastRenderedPageBreak/>
        <w:t>Un service de dépôt "Attestation" permet au candidat de déposer en ligne son RIB, son KBIS, ses attestations d'assurance, sa liste nominative des travailleurs étrangers, son attestation de régularité fiscale et son attestation semestrielle sociale dans un coffre-fort sécurisé. L'ensemble des acheteurs utilisateurs de la plateforme auront accès à ces informations.</w:t>
      </w:r>
    </w:p>
    <w:p w14:paraId="053BA0D9" w14:textId="77777777" w:rsidR="00516B68" w:rsidRPr="008E67A8" w:rsidRDefault="00516B68" w:rsidP="00516B68">
      <w:pPr>
        <w:pStyle w:val="ParagrapheIndent2"/>
        <w:spacing w:line="232" w:lineRule="exact"/>
        <w:ind w:left="20" w:right="20"/>
        <w:jc w:val="both"/>
      </w:pPr>
    </w:p>
    <w:p w14:paraId="5B964A38" w14:textId="77777777" w:rsidR="00516B68" w:rsidRPr="008E67A8" w:rsidRDefault="00516B68" w:rsidP="00516B68">
      <w:pPr>
        <w:pStyle w:val="ParagrapheIndent2"/>
        <w:spacing w:line="232" w:lineRule="exact"/>
        <w:ind w:left="20" w:right="20"/>
        <w:jc w:val="both"/>
      </w:pPr>
      <w:r w:rsidRPr="008E67A8">
        <w:t>L'ensemble de ces services est fourni gratuitement au candidat.</w:t>
      </w:r>
    </w:p>
    <w:p w14:paraId="304D7275" w14:textId="4EB4949A" w:rsidR="00516B68" w:rsidRPr="00516B68" w:rsidRDefault="00516B68" w:rsidP="00516B68">
      <w:pPr>
        <w:pStyle w:val="Titre2"/>
      </w:pPr>
      <w:bookmarkStart w:id="61" w:name="_Toc146188472"/>
      <w:r w:rsidRPr="00516B68">
        <w:t>Transmission sous support papier</w:t>
      </w:r>
      <w:bookmarkEnd w:id="61"/>
    </w:p>
    <w:p w14:paraId="262CC706" w14:textId="77777777" w:rsidR="00516B68" w:rsidRPr="00E2722B" w:rsidRDefault="00516B68" w:rsidP="00516B68">
      <w:pPr>
        <w:pStyle w:val="ParagrapheIndent2"/>
        <w:spacing w:after="240" w:line="232" w:lineRule="exact"/>
        <w:ind w:left="20" w:right="20"/>
        <w:jc w:val="both"/>
      </w:pPr>
      <w:r w:rsidRPr="00E2722B">
        <w:t>La transmission des plis par voie électronique est imposée pour cette consultation. Par conséquent, la transmission par voie papier n'est pas autorisée.</w:t>
      </w:r>
    </w:p>
    <w:p w14:paraId="79FE97BA" w14:textId="5D8B7789" w:rsidR="00516B68" w:rsidRPr="00516B68" w:rsidRDefault="00516B68" w:rsidP="00516B68">
      <w:pPr>
        <w:pStyle w:val="Titre1"/>
      </w:pPr>
      <w:bookmarkStart w:id="62" w:name="_Toc146188473"/>
      <w:r w:rsidRPr="00516B68">
        <w:t>Renseignements complémentaires</w:t>
      </w:r>
      <w:bookmarkEnd w:id="62"/>
    </w:p>
    <w:p w14:paraId="370FBAEC" w14:textId="56B9F00E" w:rsidR="00516B68" w:rsidRPr="00516B68" w:rsidRDefault="00516B68" w:rsidP="00516B68">
      <w:pPr>
        <w:pStyle w:val="Titre2"/>
      </w:pPr>
      <w:bookmarkStart w:id="63" w:name="_Toc146188474"/>
      <w:r w:rsidRPr="00516B68">
        <w:t>Adresses supplémentaires et points de contact</w:t>
      </w:r>
      <w:bookmarkEnd w:id="63"/>
    </w:p>
    <w:p w14:paraId="7182CF6A" w14:textId="144CD9F0" w:rsidR="00516B68" w:rsidRPr="008E67A8" w:rsidRDefault="00516B68" w:rsidP="00516B68">
      <w:pPr>
        <w:pStyle w:val="ParagrapheIndent2"/>
        <w:spacing w:line="232" w:lineRule="exact"/>
        <w:ind w:left="20" w:right="20"/>
        <w:jc w:val="both"/>
      </w:pPr>
      <w:bookmarkStart w:id="64" w:name="_Hlk123743906"/>
      <w:r w:rsidRPr="008E67A8">
        <w:t xml:space="preserve">Pour tout renseignement complémentaire concernant cette consultation, les candidats transmettent impérativement leur demande par l'intermédiaire du profil d'acheteur du pouvoir adjudicateur, dont l'adresse URL est la suivante : </w:t>
      </w:r>
      <w:r w:rsidR="00320C5C" w:rsidRPr="008E67A8">
        <w:t>http</w:t>
      </w:r>
      <w:r w:rsidR="00320C5C">
        <w:t>s</w:t>
      </w:r>
      <w:r w:rsidR="00320C5C" w:rsidRPr="008E67A8">
        <w:t>://</w:t>
      </w:r>
      <w:r w:rsidR="00320C5C">
        <w:t>ledauphine.marchespublics-eurolegales</w:t>
      </w:r>
      <w:r w:rsidR="00320C5C" w:rsidRPr="008E67A8">
        <w:t>.</w:t>
      </w:r>
      <w:r w:rsidR="00320C5C">
        <w:t>com</w:t>
      </w:r>
    </w:p>
    <w:bookmarkEnd w:id="64"/>
    <w:p w14:paraId="425C13FD" w14:textId="77777777" w:rsidR="00516B68" w:rsidRPr="008E67A8" w:rsidRDefault="00516B68" w:rsidP="00516B68">
      <w:pPr>
        <w:pStyle w:val="ParagrapheIndent2"/>
        <w:spacing w:line="232" w:lineRule="exact"/>
        <w:ind w:left="20" w:right="20"/>
        <w:jc w:val="both"/>
      </w:pPr>
    </w:p>
    <w:p w14:paraId="61779BC3" w14:textId="77777777" w:rsidR="00516B68" w:rsidRPr="008E67A8" w:rsidRDefault="00516B68" w:rsidP="00516B68">
      <w:pPr>
        <w:pStyle w:val="ParagrapheIndent2"/>
        <w:spacing w:after="240" w:line="232" w:lineRule="exact"/>
        <w:ind w:left="20" w:right="20"/>
        <w:jc w:val="both"/>
      </w:pPr>
      <w:r w:rsidRPr="008E67A8">
        <w:t>Cette demande doit intervenir au plus tard 7 jours avant la date limite de remise des plis.</w:t>
      </w:r>
    </w:p>
    <w:p w14:paraId="449F7349" w14:textId="77777777" w:rsidR="00516B68" w:rsidRPr="008E67A8" w:rsidRDefault="00516B68" w:rsidP="00516B68">
      <w:pPr>
        <w:pStyle w:val="ParagrapheIndent2"/>
        <w:spacing w:after="240" w:line="232" w:lineRule="exact"/>
        <w:ind w:left="20" w:right="20"/>
        <w:jc w:val="both"/>
      </w:pPr>
      <w:r w:rsidRPr="008E67A8">
        <w:t>Une réponse sera alors adressée, à toutes les entreprises ayant retiré le dossier ou l'ayant téléchargé après identification, 4 jours au plus tard avant la date limite de réception des offres.</w:t>
      </w:r>
    </w:p>
    <w:p w14:paraId="3416A37E" w14:textId="06E368CF" w:rsidR="00516B68" w:rsidRPr="00516B68" w:rsidRDefault="00516B68" w:rsidP="00516B68">
      <w:pPr>
        <w:pStyle w:val="Titre2"/>
      </w:pPr>
      <w:bookmarkStart w:id="65" w:name="_Toc146188475"/>
      <w:r w:rsidRPr="00516B68">
        <w:t>Procédures de recours</w:t>
      </w:r>
      <w:bookmarkEnd w:id="65"/>
    </w:p>
    <w:p w14:paraId="638AE8CC" w14:textId="77777777" w:rsidR="00516B68" w:rsidRPr="008E67A8" w:rsidRDefault="00516B68" w:rsidP="00516B68">
      <w:pPr>
        <w:pStyle w:val="ParagrapheIndent2"/>
        <w:spacing w:line="232" w:lineRule="exact"/>
        <w:ind w:left="20" w:right="20"/>
        <w:jc w:val="both"/>
      </w:pPr>
      <w:r w:rsidRPr="008E67A8">
        <w:t>Le tribunal territorialement compétent est :</w:t>
      </w:r>
    </w:p>
    <w:p w14:paraId="53F8D8AD" w14:textId="77777777" w:rsidR="00516B68" w:rsidRDefault="00516B68" w:rsidP="00516B68">
      <w:pPr>
        <w:pStyle w:val="ParagrapheIndent2"/>
        <w:spacing w:line="232" w:lineRule="exact"/>
        <w:ind w:left="20" w:right="20"/>
        <w:jc w:val="both"/>
      </w:pPr>
    </w:p>
    <w:p w14:paraId="6311B3A6" w14:textId="2A10722C" w:rsidR="00516B68" w:rsidRPr="008E67A8" w:rsidRDefault="00516B68" w:rsidP="00516B68">
      <w:pPr>
        <w:pStyle w:val="ParagrapheIndent2"/>
        <w:spacing w:line="232" w:lineRule="exact"/>
        <w:ind w:left="20" w:right="20"/>
        <w:jc w:val="both"/>
      </w:pPr>
      <w:r w:rsidRPr="008E67A8">
        <w:t>Tribunal administratif de Grenoble</w:t>
      </w:r>
    </w:p>
    <w:p w14:paraId="3925C378" w14:textId="77777777" w:rsidR="00516B68" w:rsidRPr="008E67A8" w:rsidRDefault="00516B68" w:rsidP="00516B68">
      <w:pPr>
        <w:pStyle w:val="ParagrapheIndent2"/>
        <w:spacing w:line="232" w:lineRule="exact"/>
        <w:ind w:left="20" w:right="20"/>
        <w:jc w:val="both"/>
      </w:pPr>
      <w:r w:rsidRPr="008E67A8">
        <w:t>2 Place de Verdun</w:t>
      </w:r>
    </w:p>
    <w:p w14:paraId="78C8961A" w14:textId="77777777" w:rsidR="00516B68" w:rsidRPr="008E67A8" w:rsidRDefault="00516B68" w:rsidP="00516B68">
      <w:pPr>
        <w:pStyle w:val="ParagrapheIndent2"/>
        <w:spacing w:line="232" w:lineRule="exact"/>
        <w:ind w:left="20" w:right="20"/>
        <w:jc w:val="both"/>
      </w:pPr>
      <w:r w:rsidRPr="008E67A8">
        <w:t>38022 GRENOBLE</w:t>
      </w:r>
    </w:p>
    <w:p w14:paraId="42335689" w14:textId="77777777" w:rsidR="00516B68" w:rsidRPr="008E67A8" w:rsidRDefault="00516B68" w:rsidP="00516B68">
      <w:pPr>
        <w:pStyle w:val="ParagrapheIndent2"/>
        <w:spacing w:line="232" w:lineRule="exact"/>
        <w:ind w:left="20" w:right="20"/>
        <w:jc w:val="both"/>
      </w:pPr>
    </w:p>
    <w:p w14:paraId="468B9F9C" w14:textId="39BCA6C3" w:rsidR="00516B68" w:rsidRPr="008E67A8" w:rsidRDefault="00516B68" w:rsidP="00516B68">
      <w:pPr>
        <w:autoSpaceDE w:val="0"/>
        <w:autoSpaceDN w:val="0"/>
        <w:adjustRightInd w:val="0"/>
        <w:jc w:val="both"/>
        <w:rPr>
          <w:rFonts w:cs="Helvetica"/>
          <w:szCs w:val="22"/>
        </w:rPr>
      </w:pPr>
      <w:r w:rsidRPr="008E67A8">
        <w:rPr>
          <w:rFonts w:cs="Helvetica"/>
          <w:szCs w:val="22"/>
        </w:rPr>
        <w:t xml:space="preserve">Les voies de recours ouvertes aux candidats sont les suivantes : Référé </w:t>
      </w:r>
      <w:r w:rsidR="00F11D42" w:rsidRPr="008E67A8">
        <w:rPr>
          <w:rFonts w:cs="Helvetica"/>
          <w:szCs w:val="22"/>
        </w:rPr>
        <w:t>précontractuel</w:t>
      </w:r>
      <w:r w:rsidRPr="008E67A8">
        <w:rPr>
          <w:rFonts w:cs="Helvetica"/>
          <w:szCs w:val="22"/>
        </w:rPr>
        <w:t xml:space="preserve">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 Recours de pleine juridiction ouvert aux tiers justifiant d'un intérêt lésé, et pouvant être exercé dans les deux mois suivant la date à laquelle la conclusion du contrat est rendue publique.</w:t>
      </w:r>
    </w:p>
    <w:p w14:paraId="7576F557" w14:textId="77777777" w:rsidR="00516B68" w:rsidRPr="008E67A8" w:rsidRDefault="00516B68" w:rsidP="00516B68">
      <w:pPr>
        <w:autoSpaceDE w:val="0"/>
        <w:autoSpaceDN w:val="0"/>
        <w:adjustRightInd w:val="0"/>
        <w:jc w:val="both"/>
        <w:rPr>
          <w:rFonts w:cs="Helvetica"/>
          <w:szCs w:val="22"/>
        </w:rPr>
      </w:pPr>
    </w:p>
    <w:p w14:paraId="6FAF0A5B" w14:textId="38F6493C" w:rsidR="00516B68" w:rsidRPr="00516B68" w:rsidRDefault="00516B68" w:rsidP="00516B68">
      <w:pPr>
        <w:pStyle w:val="Titre2"/>
      </w:pPr>
      <w:r w:rsidRPr="00516B68">
        <w:t xml:space="preserve"> </w:t>
      </w:r>
      <w:bookmarkStart w:id="66" w:name="_Toc146188476"/>
      <w:r w:rsidRPr="00516B68">
        <w:t>Clauses complémentaires</w:t>
      </w:r>
      <w:bookmarkEnd w:id="66"/>
    </w:p>
    <w:p w14:paraId="470C4101" w14:textId="757A3FF6" w:rsidR="00516B68" w:rsidRDefault="00516B68" w:rsidP="00516B68">
      <w:pPr>
        <w:autoSpaceDE w:val="0"/>
        <w:autoSpaceDN w:val="0"/>
        <w:adjustRightInd w:val="0"/>
        <w:jc w:val="both"/>
      </w:pPr>
      <w:r w:rsidRPr="008E67A8">
        <w:rPr>
          <w:rFonts w:cs="TrebuchetMS"/>
          <w:szCs w:val="20"/>
        </w:rPr>
        <w:t xml:space="preserve">Le dossier de consultation est disponible gratuitement à l’adresse électronique suivante : </w:t>
      </w:r>
      <w:hyperlink r:id="rId14" w:history="1">
        <w:r w:rsidR="00320C5C" w:rsidRPr="00FA2AA0">
          <w:rPr>
            <w:rStyle w:val="Lienhypertexte"/>
          </w:rPr>
          <w:t>https://ledauphine.marchespublics-eurolegales.com</w:t>
        </w:r>
      </w:hyperlink>
      <w:r w:rsidR="00320C5C">
        <w:t>.</w:t>
      </w:r>
    </w:p>
    <w:p w14:paraId="430F8F59" w14:textId="77777777" w:rsidR="00320C5C" w:rsidRDefault="00320C5C" w:rsidP="00516B68">
      <w:pPr>
        <w:autoSpaceDE w:val="0"/>
        <w:autoSpaceDN w:val="0"/>
        <w:adjustRightInd w:val="0"/>
        <w:jc w:val="both"/>
      </w:pPr>
    </w:p>
    <w:p w14:paraId="3C269230" w14:textId="77777777" w:rsidR="00516B68" w:rsidRPr="008E67A8" w:rsidRDefault="00516B68" w:rsidP="00516B68">
      <w:pPr>
        <w:autoSpaceDE w:val="0"/>
        <w:autoSpaceDN w:val="0"/>
        <w:adjustRightInd w:val="0"/>
        <w:jc w:val="both"/>
        <w:rPr>
          <w:rFonts w:cs="TrebuchetMS"/>
          <w:szCs w:val="20"/>
        </w:rPr>
      </w:pPr>
      <w:r w:rsidRPr="008E67A8">
        <w:rPr>
          <w:rFonts w:cs="TrebuchetMS"/>
          <w:szCs w:val="20"/>
        </w:rPr>
        <w:t>L’attention des candidats est attirée sur le fait que les documents de la consultation publiés par le pouvoir adjudicateur ou l’entité adjudicatrice sur son profil d’acheteur doivent être d’accès libre, direct et complet. Ainsi, les opérateurs économiques peuvent indiquer le nom de la personne physique chargée du téléchargement, ainsi qu’une adresse électronique, afin que puissent lui être communiquées les modifications et les précisions apportées aux documents de la consultation.</w:t>
      </w:r>
    </w:p>
    <w:p w14:paraId="2EC31893" w14:textId="2EE737F4" w:rsidR="00516B68" w:rsidRPr="008E67A8" w:rsidRDefault="00516B68" w:rsidP="00516B68">
      <w:pPr>
        <w:autoSpaceDE w:val="0"/>
        <w:autoSpaceDN w:val="0"/>
        <w:adjustRightInd w:val="0"/>
        <w:jc w:val="both"/>
        <w:rPr>
          <w:rFonts w:cs="TrebuchetMS"/>
          <w:szCs w:val="20"/>
        </w:rPr>
      </w:pPr>
      <w:r w:rsidRPr="008E67A8">
        <w:rPr>
          <w:rFonts w:cs="TrebuchetMS"/>
          <w:szCs w:val="20"/>
        </w:rPr>
        <w:t xml:space="preserve">De ce fait, le candidat ne s’étant pas identifié ne pourra donc contester la </w:t>
      </w:r>
      <w:r w:rsidR="00F11D42" w:rsidRPr="008E67A8">
        <w:rPr>
          <w:rFonts w:cs="TrebuchetMS"/>
          <w:szCs w:val="20"/>
        </w:rPr>
        <w:t>non-communication</w:t>
      </w:r>
      <w:r w:rsidRPr="008E67A8">
        <w:rPr>
          <w:rFonts w:cs="TrebuchetMS"/>
          <w:szCs w:val="20"/>
        </w:rPr>
        <w:t xml:space="preserve"> des pièces complémentaires.</w:t>
      </w:r>
    </w:p>
    <w:p w14:paraId="41E98AB5" w14:textId="77777777" w:rsidR="00F037E8" w:rsidRDefault="00F037E8"/>
    <w:sectPr w:rsidR="00F037E8">
      <w:footerReference w:type="default" r:id="rId15"/>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FAC4E" w14:textId="77777777" w:rsidR="00307EE7" w:rsidRDefault="00307EE7">
      <w:r>
        <w:separator/>
      </w:r>
    </w:p>
  </w:endnote>
  <w:endnote w:type="continuationSeparator" w:id="0">
    <w:p w14:paraId="33F29BA7" w14:textId="77777777" w:rsidR="00307EE7" w:rsidRDefault="00307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venirNext LT Pro Cn">
    <w:panose1 w:val="020B0506020202020204"/>
    <w:charset w:val="00"/>
    <w:family w:val="swiss"/>
    <w:notTrueType/>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TrebuchetMS">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F5BF8" w14:textId="77777777" w:rsidR="00B752CA" w:rsidRDefault="00B752CA">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89D92" w14:textId="77777777" w:rsidR="00B752CA" w:rsidRDefault="00B752CA">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628C8" w14:textId="77777777" w:rsidR="00B752CA" w:rsidRDefault="00B752CA">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EE6E9" w14:textId="77777777" w:rsidR="00516B68" w:rsidRDefault="00516B68">
    <w:pPr>
      <w:spacing w:line="240" w:lineRule="exact"/>
    </w:pPr>
  </w:p>
  <w:tbl>
    <w:tblPr>
      <w:tblW w:w="0" w:type="auto"/>
      <w:tblInd w:w="20" w:type="dxa"/>
      <w:tblLayout w:type="fixed"/>
      <w:tblLook w:val="04A0" w:firstRow="1" w:lastRow="0" w:firstColumn="1" w:lastColumn="0" w:noHBand="0" w:noVBand="1"/>
    </w:tblPr>
    <w:tblGrid>
      <w:gridCol w:w="5220"/>
      <w:gridCol w:w="4400"/>
    </w:tblGrid>
    <w:tr w:rsidR="00257AC5" w14:paraId="079DD2FB" w14:textId="77777777">
      <w:trPr>
        <w:trHeight w:val="260"/>
      </w:trPr>
      <w:tc>
        <w:tcPr>
          <w:tcW w:w="5220" w:type="dxa"/>
          <w:tcMar>
            <w:top w:w="0" w:type="dxa"/>
            <w:left w:w="0" w:type="dxa"/>
            <w:bottom w:w="0" w:type="dxa"/>
            <w:right w:w="0" w:type="dxa"/>
          </w:tcMar>
          <w:vAlign w:val="center"/>
        </w:tcPr>
        <w:p w14:paraId="632D42E6" w14:textId="20535FA8" w:rsidR="00516B68" w:rsidRDefault="00516B68">
          <w:pPr>
            <w:pStyle w:val="PiedDePage"/>
            <w:rPr>
              <w:color w:val="000000"/>
            </w:rPr>
          </w:pPr>
          <w:r>
            <w:rPr>
              <w:color w:val="000000"/>
            </w:rPr>
            <w:t>Consultation n</w:t>
          </w:r>
          <w:r w:rsidR="00F11D42">
            <w:rPr>
              <w:color w:val="000000"/>
            </w:rPr>
            <w:t>° :</w:t>
          </w:r>
          <w:r>
            <w:rPr>
              <w:color w:val="000000"/>
            </w:rPr>
            <w:t xml:space="preserve"> 2</w:t>
          </w:r>
          <w:r w:rsidR="00B752CA">
            <w:rPr>
              <w:color w:val="000000"/>
            </w:rPr>
            <w:t>4</w:t>
          </w:r>
          <w:r>
            <w:rPr>
              <w:color w:val="000000"/>
            </w:rPr>
            <w:t>/TL/REVEL</w:t>
          </w:r>
        </w:p>
      </w:tc>
      <w:tc>
        <w:tcPr>
          <w:tcW w:w="4400" w:type="dxa"/>
          <w:tcMar>
            <w:top w:w="0" w:type="dxa"/>
            <w:left w:w="0" w:type="dxa"/>
            <w:bottom w:w="0" w:type="dxa"/>
            <w:right w:w="0" w:type="dxa"/>
          </w:tcMar>
          <w:vAlign w:val="center"/>
        </w:tcPr>
        <w:p w14:paraId="5A6C4B9E" w14:textId="77777777" w:rsidR="00516B68" w:rsidRDefault="00516B68">
          <w:pPr>
            <w:pStyle w:val="PiedDePage"/>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noProof/>
              <w:color w:val="000000"/>
            </w:rPr>
            <w:t>4</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noProof/>
              <w:color w:val="000000"/>
            </w:rPr>
            <w:t>12</w:t>
          </w:r>
          <w:r>
            <w:rPr>
              <w:color w:val="00000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8AF7B2" w14:textId="77777777" w:rsidR="00307EE7" w:rsidRDefault="00307EE7">
      <w:r>
        <w:separator/>
      </w:r>
    </w:p>
  </w:footnote>
  <w:footnote w:type="continuationSeparator" w:id="0">
    <w:p w14:paraId="6621D731" w14:textId="77777777" w:rsidR="00307EE7" w:rsidRDefault="00307E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750C7" w14:textId="77777777" w:rsidR="00B752CA" w:rsidRDefault="00B752C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5350B" w14:textId="77777777" w:rsidR="00B752CA" w:rsidRDefault="00B752C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813AE" w14:textId="77777777" w:rsidR="00B752CA" w:rsidRDefault="00B752C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DDE367D"/>
    <w:multiLevelType w:val="hybridMultilevel"/>
    <w:tmpl w:val="83F0C9A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B72FCB6"/>
    <w:multiLevelType w:val="hybridMultilevel"/>
    <w:tmpl w:val="B38F1F3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9A743D"/>
    <w:multiLevelType w:val="hybridMultilevel"/>
    <w:tmpl w:val="1F1CF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CA1EF7"/>
    <w:multiLevelType w:val="multilevel"/>
    <w:tmpl w:val="47E8E764"/>
    <w:lvl w:ilvl="0">
      <w:start w:val="1"/>
      <w:numFmt w:val="decimal"/>
      <w:lvlText w:val="%1-"/>
      <w:lvlJc w:val="left"/>
      <w:pPr>
        <w:ind w:left="360" w:hanging="360"/>
      </w:pPr>
      <w:rPr>
        <w:rFonts w:hint="default"/>
      </w:rPr>
    </w:lvl>
    <w:lvl w:ilvl="1">
      <w:start w:val="1"/>
      <w:numFmt w:val="decimal"/>
      <w:lvlText w:val="%1-%2-"/>
      <w:lvlJc w:val="left"/>
      <w:pPr>
        <w:ind w:left="440" w:hanging="360"/>
      </w:pPr>
      <w:rPr>
        <w:rFonts w:hint="default"/>
      </w:rPr>
    </w:lvl>
    <w:lvl w:ilvl="2">
      <w:start w:val="1"/>
      <w:numFmt w:val="decimal"/>
      <w:lvlText w:val="%1-%2-%3."/>
      <w:lvlJc w:val="left"/>
      <w:pPr>
        <w:ind w:left="880" w:hanging="720"/>
      </w:pPr>
      <w:rPr>
        <w:rFonts w:hint="default"/>
      </w:rPr>
    </w:lvl>
    <w:lvl w:ilvl="3">
      <w:start w:val="1"/>
      <w:numFmt w:val="decimal"/>
      <w:lvlText w:val="%1-%2-%3.%4."/>
      <w:lvlJc w:val="left"/>
      <w:pPr>
        <w:ind w:left="960" w:hanging="720"/>
      </w:pPr>
      <w:rPr>
        <w:rFonts w:hint="default"/>
      </w:rPr>
    </w:lvl>
    <w:lvl w:ilvl="4">
      <w:start w:val="1"/>
      <w:numFmt w:val="decimal"/>
      <w:lvlText w:val="%1-%2-%3.%4.%5."/>
      <w:lvlJc w:val="left"/>
      <w:pPr>
        <w:ind w:left="1400" w:hanging="1080"/>
      </w:pPr>
      <w:rPr>
        <w:rFonts w:hint="default"/>
      </w:rPr>
    </w:lvl>
    <w:lvl w:ilvl="5">
      <w:start w:val="1"/>
      <w:numFmt w:val="decimal"/>
      <w:lvlText w:val="%1-%2-%3.%4.%5.%6."/>
      <w:lvlJc w:val="left"/>
      <w:pPr>
        <w:ind w:left="1480" w:hanging="1080"/>
      </w:pPr>
      <w:rPr>
        <w:rFonts w:hint="default"/>
      </w:rPr>
    </w:lvl>
    <w:lvl w:ilvl="6">
      <w:start w:val="1"/>
      <w:numFmt w:val="decimal"/>
      <w:lvlText w:val="%1-%2-%3.%4.%5.%6.%7."/>
      <w:lvlJc w:val="left"/>
      <w:pPr>
        <w:ind w:left="1920" w:hanging="1440"/>
      </w:pPr>
      <w:rPr>
        <w:rFonts w:hint="default"/>
      </w:rPr>
    </w:lvl>
    <w:lvl w:ilvl="7">
      <w:start w:val="1"/>
      <w:numFmt w:val="decimal"/>
      <w:lvlText w:val="%1-%2-%3.%4.%5.%6.%7.%8."/>
      <w:lvlJc w:val="left"/>
      <w:pPr>
        <w:ind w:left="2000" w:hanging="1440"/>
      </w:pPr>
      <w:rPr>
        <w:rFonts w:hint="default"/>
      </w:rPr>
    </w:lvl>
    <w:lvl w:ilvl="8">
      <w:start w:val="1"/>
      <w:numFmt w:val="decimal"/>
      <w:lvlText w:val="%1-%2-%3.%4.%5.%6.%7.%8.%9."/>
      <w:lvlJc w:val="left"/>
      <w:pPr>
        <w:ind w:left="2440" w:hanging="1800"/>
      </w:pPr>
      <w:rPr>
        <w:rFonts w:hint="default"/>
      </w:rPr>
    </w:lvl>
  </w:abstractNum>
  <w:abstractNum w:abstractNumId="4" w15:restartNumberingAfterBreak="0">
    <w:nsid w:val="17A82CCB"/>
    <w:multiLevelType w:val="hybridMultilevel"/>
    <w:tmpl w:val="2A3EF966"/>
    <w:lvl w:ilvl="0" w:tplc="30CC568E">
      <w:start w:val="2"/>
      <w:numFmt w:val="bullet"/>
      <w:lvlText w:val="-"/>
      <w:lvlJc w:val="left"/>
      <w:pPr>
        <w:ind w:left="1380" w:hanging="360"/>
      </w:pPr>
      <w:rPr>
        <w:rFonts w:ascii="Times New Roman" w:eastAsia="Times New Roman" w:hAnsi="Times New Roman" w:cs="Times New Roman" w:hint="default"/>
      </w:rPr>
    </w:lvl>
    <w:lvl w:ilvl="1" w:tplc="040C0003">
      <w:start w:val="1"/>
      <w:numFmt w:val="bullet"/>
      <w:lvlText w:val="o"/>
      <w:lvlJc w:val="left"/>
      <w:pPr>
        <w:ind w:left="2100" w:hanging="360"/>
      </w:pPr>
      <w:rPr>
        <w:rFonts w:ascii="Courier New" w:hAnsi="Courier New" w:cs="Courier New" w:hint="default"/>
      </w:rPr>
    </w:lvl>
    <w:lvl w:ilvl="2" w:tplc="040C0005">
      <w:start w:val="1"/>
      <w:numFmt w:val="bullet"/>
      <w:lvlText w:val=""/>
      <w:lvlJc w:val="left"/>
      <w:pPr>
        <w:ind w:left="2820" w:hanging="360"/>
      </w:pPr>
      <w:rPr>
        <w:rFonts w:ascii="Wingdings" w:hAnsi="Wingdings" w:hint="default"/>
      </w:rPr>
    </w:lvl>
    <w:lvl w:ilvl="3" w:tplc="040C0001">
      <w:start w:val="1"/>
      <w:numFmt w:val="bullet"/>
      <w:lvlText w:val=""/>
      <w:lvlJc w:val="left"/>
      <w:pPr>
        <w:ind w:left="3540" w:hanging="360"/>
      </w:pPr>
      <w:rPr>
        <w:rFonts w:ascii="Symbol" w:hAnsi="Symbol" w:hint="default"/>
      </w:rPr>
    </w:lvl>
    <w:lvl w:ilvl="4" w:tplc="040C0003">
      <w:start w:val="1"/>
      <w:numFmt w:val="bullet"/>
      <w:lvlText w:val="o"/>
      <w:lvlJc w:val="left"/>
      <w:pPr>
        <w:ind w:left="4260" w:hanging="360"/>
      </w:pPr>
      <w:rPr>
        <w:rFonts w:ascii="Courier New" w:hAnsi="Courier New" w:cs="Courier New" w:hint="default"/>
      </w:rPr>
    </w:lvl>
    <w:lvl w:ilvl="5" w:tplc="040C0005">
      <w:start w:val="1"/>
      <w:numFmt w:val="bullet"/>
      <w:lvlText w:val=""/>
      <w:lvlJc w:val="left"/>
      <w:pPr>
        <w:ind w:left="4980" w:hanging="360"/>
      </w:pPr>
      <w:rPr>
        <w:rFonts w:ascii="Wingdings" w:hAnsi="Wingdings" w:hint="default"/>
      </w:rPr>
    </w:lvl>
    <w:lvl w:ilvl="6" w:tplc="040C0001">
      <w:start w:val="1"/>
      <w:numFmt w:val="bullet"/>
      <w:lvlText w:val=""/>
      <w:lvlJc w:val="left"/>
      <w:pPr>
        <w:ind w:left="5700" w:hanging="360"/>
      </w:pPr>
      <w:rPr>
        <w:rFonts w:ascii="Symbol" w:hAnsi="Symbol" w:hint="default"/>
      </w:rPr>
    </w:lvl>
    <w:lvl w:ilvl="7" w:tplc="040C0003">
      <w:start w:val="1"/>
      <w:numFmt w:val="bullet"/>
      <w:lvlText w:val="o"/>
      <w:lvlJc w:val="left"/>
      <w:pPr>
        <w:ind w:left="6420" w:hanging="360"/>
      </w:pPr>
      <w:rPr>
        <w:rFonts w:ascii="Courier New" w:hAnsi="Courier New" w:cs="Courier New" w:hint="default"/>
      </w:rPr>
    </w:lvl>
    <w:lvl w:ilvl="8" w:tplc="040C0005">
      <w:start w:val="1"/>
      <w:numFmt w:val="bullet"/>
      <w:lvlText w:val=""/>
      <w:lvlJc w:val="left"/>
      <w:pPr>
        <w:ind w:left="7140" w:hanging="360"/>
      </w:pPr>
      <w:rPr>
        <w:rFonts w:ascii="Wingdings" w:hAnsi="Wingdings" w:hint="default"/>
      </w:rPr>
    </w:lvl>
  </w:abstractNum>
  <w:abstractNum w:abstractNumId="5" w15:restartNumberingAfterBreak="0">
    <w:nsid w:val="23A40841"/>
    <w:multiLevelType w:val="hybridMultilevel"/>
    <w:tmpl w:val="87125DFA"/>
    <w:lvl w:ilvl="0" w:tplc="8ECC9094">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2A7D9E"/>
    <w:multiLevelType w:val="hybridMultilevel"/>
    <w:tmpl w:val="E28E16A8"/>
    <w:lvl w:ilvl="0" w:tplc="8ECC9094">
      <w:start w:val="1"/>
      <w:numFmt w:val="bullet"/>
      <w:lvlText w:val="-"/>
      <w:lvlJc w:val="left"/>
      <w:pPr>
        <w:ind w:left="720" w:hanging="360"/>
      </w:pPr>
      <w:rPr>
        <w:rFonts w:ascii="Trebuchet MS" w:eastAsia="Times New Roman"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670202"/>
    <w:multiLevelType w:val="hybridMultilevel"/>
    <w:tmpl w:val="3190EB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4345C6"/>
    <w:multiLevelType w:val="hybridMultilevel"/>
    <w:tmpl w:val="2466C9F8"/>
    <w:lvl w:ilvl="0" w:tplc="8ECC9094">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C2733F"/>
    <w:multiLevelType w:val="hybridMultilevel"/>
    <w:tmpl w:val="F0CA167C"/>
    <w:lvl w:ilvl="0" w:tplc="8ECC9094">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B82BCB"/>
    <w:multiLevelType w:val="hybridMultilevel"/>
    <w:tmpl w:val="7BCCE7F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C05112F"/>
    <w:multiLevelType w:val="hybridMultilevel"/>
    <w:tmpl w:val="FD2C2A50"/>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2" w15:restartNumberingAfterBreak="0">
    <w:nsid w:val="51765B61"/>
    <w:multiLevelType w:val="hybridMultilevel"/>
    <w:tmpl w:val="CF16FDB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63BC764E"/>
    <w:multiLevelType w:val="hybridMultilevel"/>
    <w:tmpl w:val="AF587774"/>
    <w:lvl w:ilvl="0" w:tplc="30CC568E">
      <w:start w:val="2"/>
      <w:numFmt w:val="bullet"/>
      <w:lvlText w:val="-"/>
      <w:lvlJc w:val="left"/>
      <w:pPr>
        <w:ind w:left="138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897B1A"/>
    <w:multiLevelType w:val="hybridMultilevel"/>
    <w:tmpl w:val="CAFE1BE2"/>
    <w:lvl w:ilvl="0" w:tplc="040C0003">
      <w:start w:val="1"/>
      <w:numFmt w:val="bullet"/>
      <w:lvlText w:val="o"/>
      <w:lvlJc w:val="left"/>
      <w:pPr>
        <w:ind w:left="1380" w:hanging="360"/>
      </w:pPr>
      <w:rPr>
        <w:rFonts w:ascii="Courier New" w:hAnsi="Courier New" w:cs="Courier New" w:hint="default"/>
      </w:rPr>
    </w:lvl>
    <w:lvl w:ilvl="1" w:tplc="FFFFFFFF">
      <w:start w:val="1"/>
      <w:numFmt w:val="bullet"/>
      <w:lvlText w:val="o"/>
      <w:lvlJc w:val="left"/>
      <w:pPr>
        <w:ind w:left="2100" w:hanging="360"/>
      </w:pPr>
      <w:rPr>
        <w:rFonts w:ascii="Courier New" w:hAnsi="Courier New" w:cs="Courier New" w:hint="default"/>
      </w:rPr>
    </w:lvl>
    <w:lvl w:ilvl="2" w:tplc="FFFFFFFF">
      <w:start w:val="1"/>
      <w:numFmt w:val="bullet"/>
      <w:lvlText w:val=""/>
      <w:lvlJc w:val="left"/>
      <w:pPr>
        <w:ind w:left="2820" w:hanging="360"/>
      </w:pPr>
      <w:rPr>
        <w:rFonts w:ascii="Wingdings" w:hAnsi="Wingdings" w:hint="default"/>
      </w:rPr>
    </w:lvl>
    <w:lvl w:ilvl="3" w:tplc="FFFFFFFF">
      <w:start w:val="1"/>
      <w:numFmt w:val="bullet"/>
      <w:lvlText w:val=""/>
      <w:lvlJc w:val="left"/>
      <w:pPr>
        <w:ind w:left="3540" w:hanging="360"/>
      </w:pPr>
      <w:rPr>
        <w:rFonts w:ascii="Symbol" w:hAnsi="Symbol" w:hint="default"/>
      </w:rPr>
    </w:lvl>
    <w:lvl w:ilvl="4" w:tplc="FFFFFFFF">
      <w:start w:val="1"/>
      <w:numFmt w:val="bullet"/>
      <w:lvlText w:val="o"/>
      <w:lvlJc w:val="left"/>
      <w:pPr>
        <w:ind w:left="4260" w:hanging="360"/>
      </w:pPr>
      <w:rPr>
        <w:rFonts w:ascii="Courier New" w:hAnsi="Courier New" w:cs="Courier New" w:hint="default"/>
      </w:rPr>
    </w:lvl>
    <w:lvl w:ilvl="5" w:tplc="FFFFFFFF">
      <w:start w:val="1"/>
      <w:numFmt w:val="bullet"/>
      <w:lvlText w:val=""/>
      <w:lvlJc w:val="left"/>
      <w:pPr>
        <w:ind w:left="4980" w:hanging="360"/>
      </w:pPr>
      <w:rPr>
        <w:rFonts w:ascii="Wingdings" w:hAnsi="Wingdings" w:hint="default"/>
      </w:rPr>
    </w:lvl>
    <w:lvl w:ilvl="6" w:tplc="FFFFFFFF">
      <w:start w:val="1"/>
      <w:numFmt w:val="bullet"/>
      <w:lvlText w:val=""/>
      <w:lvlJc w:val="left"/>
      <w:pPr>
        <w:ind w:left="5700" w:hanging="360"/>
      </w:pPr>
      <w:rPr>
        <w:rFonts w:ascii="Symbol" w:hAnsi="Symbol" w:hint="default"/>
      </w:rPr>
    </w:lvl>
    <w:lvl w:ilvl="7" w:tplc="FFFFFFFF">
      <w:start w:val="1"/>
      <w:numFmt w:val="bullet"/>
      <w:lvlText w:val="o"/>
      <w:lvlJc w:val="left"/>
      <w:pPr>
        <w:ind w:left="6420" w:hanging="360"/>
      </w:pPr>
      <w:rPr>
        <w:rFonts w:ascii="Courier New" w:hAnsi="Courier New" w:cs="Courier New" w:hint="default"/>
      </w:rPr>
    </w:lvl>
    <w:lvl w:ilvl="8" w:tplc="FFFFFFFF">
      <w:start w:val="1"/>
      <w:numFmt w:val="bullet"/>
      <w:lvlText w:val=""/>
      <w:lvlJc w:val="left"/>
      <w:pPr>
        <w:ind w:left="7140" w:hanging="360"/>
      </w:pPr>
      <w:rPr>
        <w:rFonts w:ascii="Wingdings" w:hAnsi="Wingdings" w:hint="default"/>
      </w:rPr>
    </w:lvl>
  </w:abstractNum>
  <w:abstractNum w:abstractNumId="15" w15:restartNumberingAfterBreak="0">
    <w:nsid w:val="6D8E3C36"/>
    <w:multiLevelType w:val="hybridMultilevel"/>
    <w:tmpl w:val="62085CB6"/>
    <w:lvl w:ilvl="0" w:tplc="30CC568E">
      <w:start w:val="2"/>
      <w:numFmt w:val="bullet"/>
      <w:lvlText w:val="-"/>
      <w:lvlJc w:val="left"/>
      <w:pPr>
        <w:ind w:left="740" w:hanging="360"/>
      </w:pPr>
      <w:rPr>
        <w:rFonts w:ascii="Times New Roman" w:eastAsia="Times New Roman" w:hAnsi="Times New Roman" w:cs="Times New Roman" w:hint="default"/>
      </w:rPr>
    </w:lvl>
    <w:lvl w:ilvl="1" w:tplc="040C0003">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6" w15:restartNumberingAfterBreak="0">
    <w:nsid w:val="6E2C60A5"/>
    <w:multiLevelType w:val="hybridMultilevel"/>
    <w:tmpl w:val="8480B060"/>
    <w:lvl w:ilvl="0" w:tplc="8ECC9094">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F9630A"/>
    <w:multiLevelType w:val="hybridMultilevel"/>
    <w:tmpl w:val="730877B2"/>
    <w:lvl w:ilvl="0" w:tplc="7A4C58E4">
      <w:start w:val="1"/>
      <w:numFmt w:val="bullet"/>
      <w:pStyle w:val="PucePTD"/>
      <w:lvlText w:val="►"/>
      <w:lvlJc w:val="left"/>
      <w:pPr>
        <w:ind w:left="786" w:hanging="360"/>
      </w:pPr>
      <w:rPr>
        <w:rFonts w:ascii="Franklin Gothic Book" w:hAnsi="Franklin Gothic 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1245094"/>
    <w:multiLevelType w:val="hybridMultilevel"/>
    <w:tmpl w:val="5BF07866"/>
    <w:lvl w:ilvl="0" w:tplc="A49A4C7A">
      <w:start w:val="1"/>
      <w:numFmt w:val="bullet"/>
      <w:pStyle w:val="Titre4"/>
      <w:lvlText w:val=""/>
      <w:lvlJc w:val="left"/>
      <w:pPr>
        <w:ind w:left="2061"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19" w15:restartNumberingAfterBreak="0">
    <w:nsid w:val="785E01E4"/>
    <w:multiLevelType w:val="multilevel"/>
    <w:tmpl w:val="78E8B824"/>
    <w:lvl w:ilvl="0">
      <w:start w:val="1"/>
      <w:numFmt w:val="decimal"/>
      <w:pStyle w:val="Titre1"/>
      <w:lvlText w:val="%1."/>
      <w:lvlJc w:val="right"/>
      <w:pPr>
        <w:ind w:left="4755"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859" w:hanging="576"/>
      </w:pPr>
      <w:rPr>
        <w:specVanish w:val="0"/>
      </w:rPr>
    </w:lvl>
    <w:lvl w:ilvl="2">
      <w:start w:val="1"/>
      <w:numFmt w:val="decimal"/>
      <w:pStyle w:val="Titre3"/>
      <w:lvlText w:val="%1.%2.%3"/>
      <w:lvlJc w:val="left"/>
      <w:pPr>
        <w:ind w:left="4548" w:hanging="720"/>
      </w:pPr>
      <w:rPr>
        <w:specVanish w:val="0"/>
      </w:r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16cid:durableId="1071318488">
    <w:abstractNumId w:val="19"/>
  </w:num>
  <w:num w:numId="2" w16cid:durableId="2018774296">
    <w:abstractNumId w:val="19"/>
  </w:num>
  <w:num w:numId="3" w16cid:durableId="1082793976">
    <w:abstractNumId w:val="19"/>
  </w:num>
  <w:num w:numId="4" w16cid:durableId="2002587379">
    <w:abstractNumId w:val="19"/>
  </w:num>
  <w:num w:numId="5" w16cid:durableId="1606427304">
    <w:abstractNumId w:val="19"/>
  </w:num>
  <w:num w:numId="6" w16cid:durableId="1070955933">
    <w:abstractNumId w:val="19"/>
  </w:num>
  <w:num w:numId="7" w16cid:durableId="883446726">
    <w:abstractNumId w:val="19"/>
  </w:num>
  <w:num w:numId="8" w16cid:durableId="1141270414">
    <w:abstractNumId w:val="19"/>
  </w:num>
  <w:num w:numId="9" w16cid:durableId="1959675850">
    <w:abstractNumId w:val="19"/>
  </w:num>
  <w:num w:numId="10" w16cid:durableId="893084481">
    <w:abstractNumId w:val="17"/>
  </w:num>
  <w:num w:numId="11" w16cid:durableId="2061780504">
    <w:abstractNumId w:val="19"/>
  </w:num>
  <w:num w:numId="12" w16cid:durableId="268437910">
    <w:abstractNumId w:val="19"/>
  </w:num>
  <w:num w:numId="13" w16cid:durableId="735472488">
    <w:abstractNumId w:val="19"/>
  </w:num>
  <w:num w:numId="14" w16cid:durableId="2039744161">
    <w:abstractNumId w:val="18"/>
  </w:num>
  <w:num w:numId="15" w16cid:durableId="1185285965">
    <w:abstractNumId w:val="19"/>
  </w:num>
  <w:num w:numId="16" w16cid:durableId="338973237">
    <w:abstractNumId w:val="8"/>
  </w:num>
  <w:num w:numId="17" w16cid:durableId="1897203250">
    <w:abstractNumId w:val="0"/>
  </w:num>
  <w:num w:numId="18" w16cid:durableId="1273438532">
    <w:abstractNumId w:val="1"/>
  </w:num>
  <w:num w:numId="19" w16cid:durableId="1902984780">
    <w:abstractNumId w:val="3"/>
  </w:num>
  <w:num w:numId="20" w16cid:durableId="651564725">
    <w:abstractNumId w:val="11"/>
  </w:num>
  <w:num w:numId="21" w16cid:durableId="1354499411">
    <w:abstractNumId w:val="10"/>
  </w:num>
  <w:num w:numId="22" w16cid:durableId="2091926241">
    <w:abstractNumId w:val="4"/>
  </w:num>
  <w:num w:numId="23" w16cid:durableId="1958364227">
    <w:abstractNumId w:val="7"/>
  </w:num>
  <w:num w:numId="24" w16cid:durableId="216666332">
    <w:abstractNumId w:val="15"/>
  </w:num>
  <w:num w:numId="25" w16cid:durableId="52702983">
    <w:abstractNumId w:val="16"/>
  </w:num>
  <w:num w:numId="26" w16cid:durableId="1765615445">
    <w:abstractNumId w:val="9"/>
  </w:num>
  <w:num w:numId="27" w16cid:durableId="417756333">
    <w:abstractNumId w:val="6"/>
  </w:num>
  <w:num w:numId="28" w16cid:durableId="1764447150">
    <w:abstractNumId w:val="5"/>
  </w:num>
  <w:num w:numId="29" w16cid:durableId="230123802">
    <w:abstractNumId w:val="2"/>
  </w:num>
  <w:num w:numId="30" w16cid:durableId="1162044977">
    <w:abstractNumId w:val="13"/>
  </w:num>
  <w:num w:numId="31" w16cid:durableId="2049915095">
    <w:abstractNumId w:val="12"/>
  </w:num>
  <w:num w:numId="32" w16cid:durableId="18679827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B68"/>
    <w:rsid w:val="00037818"/>
    <w:rsid w:val="0006157B"/>
    <w:rsid w:val="000748AA"/>
    <w:rsid w:val="000E0D82"/>
    <w:rsid w:val="000E2CF9"/>
    <w:rsid w:val="000F76FD"/>
    <w:rsid w:val="00122B7D"/>
    <w:rsid w:val="00160062"/>
    <w:rsid w:val="00163330"/>
    <w:rsid w:val="001758EC"/>
    <w:rsid w:val="001829EA"/>
    <w:rsid w:val="00195DA9"/>
    <w:rsid w:val="00222F37"/>
    <w:rsid w:val="00240702"/>
    <w:rsid w:val="00266B31"/>
    <w:rsid w:val="0028670B"/>
    <w:rsid w:val="00287772"/>
    <w:rsid w:val="002B0681"/>
    <w:rsid w:val="002F7AEF"/>
    <w:rsid w:val="00303F76"/>
    <w:rsid w:val="00307EE7"/>
    <w:rsid w:val="00320C5C"/>
    <w:rsid w:val="0035132C"/>
    <w:rsid w:val="00355D19"/>
    <w:rsid w:val="00381822"/>
    <w:rsid w:val="003C010C"/>
    <w:rsid w:val="003E61E6"/>
    <w:rsid w:val="003F2746"/>
    <w:rsid w:val="00460A6F"/>
    <w:rsid w:val="004B0C52"/>
    <w:rsid w:val="004D34C5"/>
    <w:rsid w:val="00516B68"/>
    <w:rsid w:val="00526E63"/>
    <w:rsid w:val="00544606"/>
    <w:rsid w:val="005662F8"/>
    <w:rsid w:val="00572E4E"/>
    <w:rsid w:val="005A5244"/>
    <w:rsid w:val="005B3759"/>
    <w:rsid w:val="005C0FCF"/>
    <w:rsid w:val="005C5C9F"/>
    <w:rsid w:val="005D776B"/>
    <w:rsid w:val="00620001"/>
    <w:rsid w:val="006239C4"/>
    <w:rsid w:val="00624C9D"/>
    <w:rsid w:val="0064727A"/>
    <w:rsid w:val="006739F7"/>
    <w:rsid w:val="00676206"/>
    <w:rsid w:val="00676450"/>
    <w:rsid w:val="00677EBA"/>
    <w:rsid w:val="006A1D20"/>
    <w:rsid w:val="006A1FA0"/>
    <w:rsid w:val="006A28C3"/>
    <w:rsid w:val="006A52A1"/>
    <w:rsid w:val="006B3CD7"/>
    <w:rsid w:val="006F470F"/>
    <w:rsid w:val="0072602A"/>
    <w:rsid w:val="00727151"/>
    <w:rsid w:val="00740D6C"/>
    <w:rsid w:val="00762FB6"/>
    <w:rsid w:val="00774B77"/>
    <w:rsid w:val="00786D86"/>
    <w:rsid w:val="008B70A6"/>
    <w:rsid w:val="008E5D35"/>
    <w:rsid w:val="008F3104"/>
    <w:rsid w:val="008F6B07"/>
    <w:rsid w:val="00921B15"/>
    <w:rsid w:val="009270E2"/>
    <w:rsid w:val="0098336B"/>
    <w:rsid w:val="00992771"/>
    <w:rsid w:val="009A74C5"/>
    <w:rsid w:val="009C6744"/>
    <w:rsid w:val="00A10ECE"/>
    <w:rsid w:val="00A36E01"/>
    <w:rsid w:val="00A50BB6"/>
    <w:rsid w:val="00A844B9"/>
    <w:rsid w:val="00AB353A"/>
    <w:rsid w:val="00AB494A"/>
    <w:rsid w:val="00AD14D6"/>
    <w:rsid w:val="00AD4631"/>
    <w:rsid w:val="00AE424F"/>
    <w:rsid w:val="00B24A42"/>
    <w:rsid w:val="00B24F26"/>
    <w:rsid w:val="00B258F6"/>
    <w:rsid w:val="00B33CEC"/>
    <w:rsid w:val="00B411FB"/>
    <w:rsid w:val="00B74CDB"/>
    <w:rsid w:val="00B752CA"/>
    <w:rsid w:val="00B80239"/>
    <w:rsid w:val="00BF3087"/>
    <w:rsid w:val="00C058DF"/>
    <w:rsid w:val="00C06A4F"/>
    <w:rsid w:val="00C12786"/>
    <w:rsid w:val="00C21DD3"/>
    <w:rsid w:val="00C47287"/>
    <w:rsid w:val="00CB16E5"/>
    <w:rsid w:val="00D42050"/>
    <w:rsid w:val="00D6180F"/>
    <w:rsid w:val="00D734C2"/>
    <w:rsid w:val="00DD73F7"/>
    <w:rsid w:val="00DF6E61"/>
    <w:rsid w:val="00E44263"/>
    <w:rsid w:val="00E46C6A"/>
    <w:rsid w:val="00EB41A0"/>
    <w:rsid w:val="00EC7339"/>
    <w:rsid w:val="00F037E8"/>
    <w:rsid w:val="00F03F25"/>
    <w:rsid w:val="00F1027C"/>
    <w:rsid w:val="00F11D42"/>
    <w:rsid w:val="00F301CD"/>
    <w:rsid w:val="00F31C93"/>
    <w:rsid w:val="00F7788F"/>
    <w:rsid w:val="00F82DC0"/>
    <w:rsid w:val="00FF1575"/>
    <w:rsid w:val="00FF3C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ABAC7"/>
  <w15:chartTrackingRefBased/>
  <w15:docId w15:val="{D075933B-49FA-4222-9E54-C7BAE92AF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6B68"/>
    <w:pPr>
      <w:spacing w:after="0" w:line="240" w:lineRule="auto"/>
    </w:pPr>
    <w:rPr>
      <w:rFonts w:ascii="Trebuchet MS" w:eastAsia="Times New Roman" w:hAnsi="Trebuchet MS" w:cs="Times New Roman"/>
      <w:kern w:val="0"/>
      <w:sz w:val="20"/>
      <w:szCs w:val="24"/>
      <w14:ligatures w14:val="none"/>
    </w:rPr>
  </w:style>
  <w:style w:type="paragraph" w:styleId="Titre1">
    <w:name w:val="heading 1"/>
    <w:basedOn w:val="Normal"/>
    <w:next w:val="Normal"/>
    <w:link w:val="Titre1Car"/>
    <w:qFormat/>
    <w:rsid w:val="00516B68"/>
    <w:pPr>
      <w:keepNext/>
      <w:keepLines/>
      <w:numPr>
        <w:numId w:val="15"/>
      </w:numPr>
      <w:spacing w:before="360" w:after="240"/>
      <w:ind w:left="284"/>
      <w:outlineLvl w:val="0"/>
    </w:pPr>
    <w:rPr>
      <w:rFonts w:eastAsia="Trebuchet MS" w:cs="Trebuchet MS"/>
      <w:b/>
      <w:bCs/>
      <w:caps/>
      <w:color w:val="2F5496" w:themeColor="accent1" w:themeShade="BF"/>
      <w:sz w:val="28"/>
      <w:szCs w:val="32"/>
    </w:rPr>
  </w:style>
  <w:style w:type="paragraph" w:styleId="Titre2">
    <w:name w:val="heading 2"/>
    <w:basedOn w:val="Normal"/>
    <w:next w:val="Normal"/>
    <w:link w:val="Titre2Car"/>
    <w:unhideWhenUsed/>
    <w:qFormat/>
    <w:rsid w:val="00516B68"/>
    <w:pPr>
      <w:keepNext/>
      <w:keepLines/>
      <w:numPr>
        <w:ilvl w:val="1"/>
        <w:numId w:val="15"/>
      </w:numPr>
      <w:spacing w:before="240" w:after="240"/>
      <w:ind w:left="300" w:right="20"/>
      <w:outlineLvl w:val="1"/>
    </w:pPr>
    <w:rPr>
      <w:rFonts w:eastAsia="Trebuchet MS" w:cs="Trebuchet MS"/>
      <w:b/>
      <w:bCs/>
      <w:color w:val="2F5496" w:themeColor="accent1" w:themeShade="BF"/>
      <w:sz w:val="24"/>
    </w:rPr>
  </w:style>
  <w:style w:type="paragraph" w:styleId="Titre3">
    <w:name w:val="heading 3"/>
    <w:basedOn w:val="Normal"/>
    <w:next w:val="Normal"/>
    <w:link w:val="Titre3Car"/>
    <w:uiPriority w:val="9"/>
    <w:unhideWhenUsed/>
    <w:qFormat/>
    <w:rsid w:val="00287772"/>
    <w:pPr>
      <w:keepNext/>
      <w:keepLines/>
      <w:numPr>
        <w:ilvl w:val="2"/>
        <w:numId w:val="15"/>
      </w:numPr>
      <w:spacing w:before="240" w:after="120"/>
      <w:outlineLvl w:val="2"/>
    </w:pPr>
    <w:rPr>
      <w:rFonts w:eastAsiaTheme="majorEastAsia" w:cstheme="majorBidi"/>
      <w:iCs/>
      <w:color w:val="1F3763" w:themeColor="accent1" w:themeShade="7F"/>
    </w:rPr>
  </w:style>
  <w:style w:type="paragraph" w:styleId="Titre4">
    <w:name w:val="heading 4"/>
    <w:basedOn w:val="Normal"/>
    <w:next w:val="Normal"/>
    <w:link w:val="Titre4Car"/>
    <w:uiPriority w:val="9"/>
    <w:unhideWhenUsed/>
    <w:qFormat/>
    <w:rsid w:val="00287772"/>
    <w:pPr>
      <w:keepNext/>
      <w:keepLines/>
      <w:numPr>
        <w:numId w:val="14"/>
      </w:numPr>
      <w:spacing w:before="120" w:after="120"/>
      <w:outlineLvl w:val="3"/>
    </w:pPr>
    <w:rPr>
      <w:rFonts w:eastAsiaTheme="majorEastAsia" w:cstheme="majorBidi"/>
      <w:i/>
      <w:iCs/>
      <w:color w:val="2F5496" w:themeColor="accent1" w:themeShade="BF"/>
      <w:szCs w:val="20"/>
    </w:rPr>
  </w:style>
  <w:style w:type="paragraph" w:styleId="Titre5">
    <w:name w:val="heading 5"/>
    <w:basedOn w:val="Normal"/>
    <w:next w:val="Normal"/>
    <w:link w:val="Titre5Car"/>
    <w:uiPriority w:val="9"/>
    <w:unhideWhenUsed/>
    <w:qFormat/>
    <w:rsid w:val="00287772"/>
    <w:pPr>
      <w:keepNext/>
      <w:keepLines/>
      <w:numPr>
        <w:ilvl w:val="4"/>
        <w:numId w:val="15"/>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35132C"/>
    <w:pPr>
      <w:keepNext/>
      <w:keepLines/>
      <w:numPr>
        <w:ilvl w:val="5"/>
        <w:numId w:val="15"/>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35132C"/>
    <w:pPr>
      <w:keepNext/>
      <w:keepLines/>
      <w:numPr>
        <w:ilvl w:val="6"/>
        <w:numId w:val="15"/>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35132C"/>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5132C"/>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gendeImage">
    <w:name w:val="Légende Image"/>
    <w:basedOn w:val="Normal"/>
    <w:link w:val="LgendeImageCar"/>
    <w:qFormat/>
    <w:rsid w:val="00287772"/>
    <w:pPr>
      <w:jc w:val="center"/>
    </w:pPr>
    <w:rPr>
      <w:i/>
      <w:iCs/>
      <w:color w:val="4472C4" w:themeColor="accent1"/>
    </w:rPr>
  </w:style>
  <w:style w:type="character" w:customStyle="1" w:styleId="LgendeImageCar">
    <w:name w:val="Légende Image Car"/>
    <w:basedOn w:val="Policepardfaut"/>
    <w:link w:val="LgendeImage"/>
    <w:rsid w:val="00287772"/>
    <w:rPr>
      <w:rFonts w:ascii="AvenirNext LT Pro Cn" w:hAnsi="AvenirNext LT Pro Cn"/>
      <w:i/>
      <w:iCs/>
      <w:color w:val="4472C4" w:themeColor="accent1"/>
      <w:sz w:val="20"/>
    </w:rPr>
  </w:style>
  <w:style w:type="paragraph" w:styleId="Lgende">
    <w:name w:val="caption"/>
    <w:basedOn w:val="Normal"/>
    <w:next w:val="Normal"/>
    <w:uiPriority w:val="35"/>
    <w:unhideWhenUsed/>
    <w:qFormat/>
    <w:rsid w:val="00287772"/>
    <w:pPr>
      <w:spacing w:after="200"/>
      <w:jc w:val="center"/>
    </w:pPr>
    <w:rPr>
      <w:i/>
      <w:iCs/>
      <w:noProof/>
      <w:color w:val="44546A" w:themeColor="text2"/>
      <w:sz w:val="18"/>
      <w:szCs w:val="18"/>
    </w:rPr>
  </w:style>
  <w:style w:type="paragraph" w:customStyle="1" w:styleId="Contenudecadre">
    <w:name w:val="Contenu de cadre"/>
    <w:basedOn w:val="Normal"/>
    <w:qFormat/>
    <w:rsid w:val="0035132C"/>
    <w:pPr>
      <w:ind w:left="709"/>
    </w:pPr>
    <w:rPr>
      <w:sz w:val="22"/>
      <w:lang w:eastAsia="fr-FR"/>
    </w:rPr>
  </w:style>
  <w:style w:type="character" w:customStyle="1" w:styleId="Titre1Car">
    <w:name w:val="Titre 1 Car"/>
    <w:basedOn w:val="Policepardfaut"/>
    <w:link w:val="Titre1"/>
    <w:rsid w:val="00516B68"/>
    <w:rPr>
      <w:rFonts w:ascii="Trebuchet MS" w:eastAsia="Trebuchet MS" w:hAnsi="Trebuchet MS" w:cs="Trebuchet MS"/>
      <w:b/>
      <w:bCs/>
      <w:caps/>
      <w:color w:val="2F5496" w:themeColor="accent1" w:themeShade="BF"/>
      <w:kern w:val="0"/>
      <w:sz w:val="28"/>
      <w:szCs w:val="32"/>
      <w14:ligatures w14:val="none"/>
    </w:rPr>
  </w:style>
  <w:style w:type="character" w:customStyle="1" w:styleId="Titre2Car">
    <w:name w:val="Titre 2 Car"/>
    <w:basedOn w:val="Policepardfaut"/>
    <w:link w:val="Titre2"/>
    <w:rsid w:val="00516B68"/>
    <w:rPr>
      <w:rFonts w:ascii="Trebuchet MS" w:eastAsia="Trebuchet MS" w:hAnsi="Trebuchet MS" w:cs="Trebuchet MS"/>
      <w:b/>
      <w:bCs/>
      <w:color w:val="2F5496" w:themeColor="accent1" w:themeShade="BF"/>
      <w:kern w:val="0"/>
      <w:sz w:val="24"/>
      <w:szCs w:val="24"/>
      <w14:ligatures w14:val="none"/>
    </w:rPr>
  </w:style>
  <w:style w:type="character" w:customStyle="1" w:styleId="Titre3Car">
    <w:name w:val="Titre 3 Car"/>
    <w:basedOn w:val="Policepardfaut"/>
    <w:link w:val="Titre3"/>
    <w:uiPriority w:val="9"/>
    <w:rsid w:val="00287772"/>
    <w:rPr>
      <w:rFonts w:ascii="AvenirNext LT Pro Cn" w:eastAsiaTheme="majorEastAsia" w:hAnsi="AvenirNext LT Pro Cn" w:cstheme="majorBidi"/>
      <w:iCs/>
      <w:color w:val="1F3763" w:themeColor="accent1" w:themeShade="7F"/>
      <w:sz w:val="20"/>
      <w:szCs w:val="24"/>
    </w:rPr>
  </w:style>
  <w:style w:type="character" w:customStyle="1" w:styleId="Titre4Car">
    <w:name w:val="Titre 4 Car"/>
    <w:basedOn w:val="Policepardfaut"/>
    <w:link w:val="Titre4"/>
    <w:uiPriority w:val="9"/>
    <w:rsid w:val="00287772"/>
    <w:rPr>
      <w:rFonts w:ascii="AvenirNext LT Pro Cn" w:eastAsiaTheme="majorEastAsia" w:hAnsi="AvenirNext LT Pro Cn" w:cstheme="majorBidi"/>
      <w:i/>
      <w:iCs/>
      <w:color w:val="2F5496" w:themeColor="accent1" w:themeShade="BF"/>
      <w:sz w:val="20"/>
      <w:szCs w:val="20"/>
    </w:rPr>
  </w:style>
  <w:style w:type="character" w:customStyle="1" w:styleId="Titre5Car">
    <w:name w:val="Titre 5 Car"/>
    <w:basedOn w:val="Policepardfaut"/>
    <w:link w:val="Titre5"/>
    <w:uiPriority w:val="9"/>
    <w:rsid w:val="00287772"/>
    <w:rPr>
      <w:rFonts w:asciiTheme="majorHAnsi" w:eastAsiaTheme="majorEastAsia" w:hAnsiTheme="majorHAnsi" w:cstheme="majorBidi"/>
      <w:color w:val="2F5496" w:themeColor="accent1" w:themeShade="BF"/>
      <w:sz w:val="20"/>
    </w:rPr>
  </w:style>
  <w:style w:type="character" w:customStyle="1" w:styleId="Titre6Car">
    <w:name w:val="Titre 6 Car"/>
    <w:basedOn w:val="Policepardfaut"/>
    <w:link w:val="Titre6"/>
    <w:uiPriority w:val="9"/>
    <w:semiHidden/>
    <w:rsid w:val="0035132C"/>
    <w:rPr>
      <w:rFonts w:asciiTheme="majorHAnsi" w:eastAsiaTheme="majorEastAsia" w:hAnsiTheme="majorHAnsi" w:cstheme="majorBidi"/>
      <w:color w:val="1F3763" w:themeColor="accent1" w:themeShade="7F"/>
      <w:sz w:val="20"/>
    </w:rPr>
  </w:style>
  <w:style w:type="character" w:customStyle="1" w:styleId="Titre7Car">
    <w:name w:val="Titre 7 Car"/>
    <w:basedOn w:val="Policepardfaut"/>
    <w:link w:val="Titre7"/>
    <w:uiPriority w:val="9"/>
    <w:semiHidden/>
    <w:rsid w:val="0035132C"/>
    <w:rPr>
      <w:rFonts w:asciiTheme="majorHAnsi" w:eastAsiaTheme="majorEastAsia" w:hAnsiTheme="majorHAnsi" w:cstheme="majorBidi"/>
      <w:i/>
      <w:iCs/>
      <w:color w:val="1F3763" w:themeColor="accent1" w:themeShade="7F"/>
      <w:sz w:val="20"/>
    </w:rPr>
  </w:style>
  <w:style w:type="character" w:customStyle="1" w:styleId="Titre8Car">
    <w:name w:val="Titre 8 Car"/>
    <w:basedOn w:val="Policepardfaut"/>
    <w:link w:val="Titre8"/>
    <w:uiPriority w:val="9"/>
    <w:semiHidden/>
    <w:rsid w:val="0035132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5132C"/>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qFormat/>
    <w:rsid w:val="0035132C"/>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5132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5132C"/>
    <w:pPr>
      <w:spacing w:before="120" w:after="160"/>
      <w:jc w:val="center"/>
    </w:pPr>
    <w:rPr>
      <w:rFonts w:eastAsiaTheme="minorEastAsia"/>
      <w:i/>
      <w:color w:val="404040" w:themeColor="text1" w:themeTint="BF"/>
      <w:spacing w:val="15"/>
      <w:sz w:val="18"/>
      <w:u w:val="single"/>
      <w:lang w:eastAsia="fr-FR"/>
    </w:rPr>
  </w:style>
  <w:style w:type="character" w:customStyle="1" w:styleId="Sous-titreCar">
    <w:name w:val="Sous-titre Car"/>
    <w:basedOn w:val="Policepardfaut"/>
    <w:link w:val="Sous-titre"/>
    <w:uiPriority w:val="11"/>
    <w:rsid w:val="0035132C"/>
    <w:rPr>
      <w:rFonts w:ascii="AvenirNext LT Pro Cn" w:eastAsiaTheme="minorEastAsia" w:hAnsi="AvenirNext LT Pro Cn"/>
      <w:i/>
      <w:color w:val="404040" w:themeColor="text1" w:themeTint="BF"/>
      <w:spacing w:val="15"/>
      <w:sz w:val="18"/>
      <w:u w:val="single"/>
      <w:lang w:eastAsia="fr-FR"/>
    </w:rPr>
  </w:style>
  <w:style w:type="character" w:styleId="lev">
    <w:name w:val="Strong"/>
    <w:basedOn w:val="Policepardfaut"/>
    <w:uiPriority w:val="22"/>
    <w:qFormat/>
    <w:rsid w:val="0035132C"/>
    <w:rPr>
      <w:b/>
      <w:bCs/>
    </w:rPr>
  </w:style>
  <w:style w:type="character" w:styleId="Accentuation">
    <w:name w:val="Emphasis"/>
    <w:basedOn w:val="Policepardfaut"/>
    <w:qFormat/>
    <w:rsid w:val="0035132C"/>
    <w:rPr>
      <w:i/>
      <w:iCs/>
    </w:rPr>
  </w:style>
  <w:style w:type="paragraph" w:styleId="Sansinterligne">
    <w:name w:val="No Spacing"/>
    <w:uiPriority w:val="1"/>
    <w:qFormat/>
    <w:rsid w:val="0035132C"/>
    <w:pPr>
      <w:spacing w:after="0" w:line="240" w:lineRule="auto"/>
      <w:jc w:val="both"/>
    </w:pPr>
    <w:rPr>
      <w:rFonts w:ascii="AvenirNext LT Pro Cn" w:hAnsi="AvenirNext LT Pro Cn"/>
    </w:rPr>
  </w:style>
  <w:style w:type="paragraph" w:styleId="Paragraphedeliste">
    <w:name w:val="List Paragraph"/>
    <w:basedOn w:val="Normal"/>
    <w:link w:val="ParagraphedelisteCar"/>
    <w:uiPriority w:val="34"/>
    <w:qFormat/>
    <w:rsid w:val="0035132C"/>
    <w:pPr>
      <w:ind w:left="720"/>
      <w:contextualSpacing/>
    </w:pPr>
  </w:style>
  <w:style w:type="paragraph" w:styleId="Citation">
    <w:name w:val="Quote"/>
    <w:basedOn w:val="Normal"/>
    <w:next w:val="Normal"/>
    <w:link w:val="CitationCar"/>
    <w:uiPriority w:val="29"/>
    <w:qFormat/>
    <w:rsid w:val="0035132C"/>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35132C"/>
    <w:rPr>
      <w:rFonts w:ascii="AvenirNext LT Pro Cn" w:hAnsi="AvenirNext LT Pro Cn"/>
      <w:i/>
      <w:iCs/>
      <w:color w:val="404040" w:themeColor="text1" w:themeTint="BF"/>
      <w:sz w:val="20"/>
    </w:rPr>
  </w:style>
  <w:style w:type="paragraph" w:styleId="Citationintense">
    <w:name w:val="Intense Quote"/>
    <w:basedOn w:val="Normal"/>
    <w:next w:val="Normal"/>
    <w:link w:val="CitationintenseCar"/>
    <w:uiPriority w:val="30"/>
    <w:qFormat/>
    <w:rsid w:val="0035132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5132C"/>
    <w:rPr>
      <w:rFonts w:ascii="AvenirNext LT Pro Cn" w:hAnsi="AvenirNext LT Pro Cn"/>
      <w:i/>
      <w:iCs/>
      <w:color w:val="4472C4" w:themeColor="accent1"/>
      <w:sz w:val="20"/>
    </w:rPr>
  </w:style>
  <w:style w:type="character" w:styleId="Accentuationlgre">
    <w:name w:val="Subtle Emphasis"/>
    <w:basedOn w:val="Policepardfaut"/>
    <w:uiPriority w:val="19"/>
    <w:qFormat/>
    <w:rsid w:val="0035132C"/>
    <w:rPr>
      <w:i/>
      <w:iCs/>
      <w:color w:val="808080" w:themeColor="background1" w:themeShade="80"/>
      <w:sz w:val="18"/>
    </w:rPr>
  </w:style>
  <w:style w:type="character" w:styleId="Accentuationintense">
    <w:name w:val="Intense Emphasis"/>
    <w:basedOn w:val="Policepardfaut"/>
    <w:uiPriority w:val="21"/>
    <w:qFormat/>
    <w:rsid w:val="0035132C"/>
    <w:rPr>
      <w:i/>
      <w:iCs/>
      <w:color w:val="595959" w:themeColor="text1" w:themeTint="A6"/>
      <w:sz w:val="18"/>
    </w:rPr>
  </w:style>
  <w:style w:type="character" w:styleId="Rfrencelgre">
    <w:name w:val="Subtle Reference"/>
    <w:basedOn w:val="Policepardfaut"/>
    <w:uiPriority w:val="31"/>
    <w:qFormat/>
    <w:rsid w:val="0035132C"/>
    <w:rPr>
      <w:smallCaps/>
      <w:color w:val="5A5A5A" w:themeColor="text1" w:themeTint="A5"/>
    </w:rPr>
  </w:style>
  <w:style w:type="character" w:styleId="Rfrenceintense">
    <w:name w:val="Intense Reference"/>
    <w:basedOn w:val="Policepardfaut"/>
    <w:uiPriority w:val="32"/>
    <w:qFormat/>
    <w:rsid w:val="0035132C"/>
    <w:rPr>
      <w:b/>
      <w:bCs/>
      <w:smallCaps/>
      <w:color w:val="4472C4" w:themeColor="accent1"/>
      <w:spacing w:val="5"/>
    </w:rPr>
  </w:style>
  <w:style w:type="character" w:styleId="Titredulivre">
    <w:name w:val="Book Title"/>
    <w:basedOn w:val="Policepardfaut"/>
    <w:uiPriority w:val="33"/>
    <w:qFormat/>
    <w:rsid w:val="0035132C"/>
    <w:rPr>
      <w:b/>
      <w:bCs/>
      <w:i/>
      <w:iCs/>
      <w:spacing w:val="5"/>
    </w:rPr>
  </w:style>
  <w:style w:type="paragraph" w:styleId="En-ttedetabledesmatires">
    <w:name w:val="TOC Heading"/>
    <w:basedOn w:val="Titre1"/>
    <w:next w:val="Normal"/>
    <w:uiPriority w:val="39"/>
    <w:semiHidden/>
    <w:unhideWhenUsed/>
    <w:qFormat/>
    <w:rsid w:val="0035132C"/>
    <w:pPr>
      <w:numPr>
        <w:numId w:val="0"/>
      </w:numPr>
      <w:spacing w:after="0"/>
      <w:outlineLvl w:val="9"/>
    </w:pPr>
    <w:rPr>
      <w:rFonts w:asciiTheme="majorHAnsi" w:hAnsiTheme="majorHAnsi"/>
      <w:sz w:val="32"/>
      <w:lang w:eastAsia="fr-FR"/>
    </w:rPr>
  </w:style>
  <w:style w:type="paragraph" w:customStyle="1" w:styleId="PucePTD">
    <w:name w:val="Puce PTD"/>
    <w:basedOn w:val="Paragraphedeliste"/>
    <w:link w:val="PucePTDCar"/>
    <w:qFormat/>
    <w:rsid w:val="00287772"/>
    <w:pPr>
      <w:numPr>
        <w:numId w:val="10"/>
      </w:numPr>
    </w:pPr>
  </w:style>
  <w:style w:type="character" w:customStyle="1" w:styleId="PucePTDCar">
    <w:name w:val="Puce PTD Car"/>
    <w:basedOn w:val="Policepardfaut"/>
    <w:link w:val="PucePTD"/>
    <w:rsid w:val="00287772"/>
    <w:rPr>
      <w:rFonts w:ascii="AvenirNext LT Pro Cn" w:hAnsi="AvenirNext LT Pro Cn"/>
      <w:sz w:val="20"/>
    </w:rPr>
  </w:style>
  <w:style w:type="paragraph" w:customStyle="1" w:styleId="table">
    <w:name w:val="table"/>
    <w:qFormat/>
    <w:rsid w:val="00516B68"/>
    <w:pPr>
      <w:spacing w:after="0" w:line="240" w:lineRule="auto"/>
    </w:pPr>
    <w:rPr>
      <w:rFonts w:ascii="Times New Roman" w:eastAsia="Times New Roman" w:hAnsi="Times New Roman" w:cs="Times New Roman"/>
      <w:kern w:val="0"/>
      <w:sz w:val="20"/>
      <w:szCs w:val="20"/>
      <w:lang w:val="en-US"/>
      <w14:ligatures w14:val="none"/>
    </w:rPr>
  </w:style>
  <w:style w:type="paragraph" w:customStyle="1" w:styleId="tableGroupe">
    <w:name w:val="tableGroupe"/>
    <w:qFormat/>
    <w:rsid w:val="00516B68"/>
    <w:pPr>
      <w:spacing w:after="0" w:line="240" w:lineRule="auto"/>
    </w:pPr>
    <w:rPr>
      <w:rFonts w:ascii="Times New Roman" w:eastAsia="Times New Roman" w:hAnsi="Times New Roman" w:cs="Times New Roman"/>
      <w:kern w:val="0"/>
      <w:sz w:val="20"/>
      <w:szCs w:val="20"/>
      <w:lang w:val="en-US"/>
      <w14:ligatures w14:val="none"/>
    </w:rPr>
  </w:style>
  <w:style w:type="paragraph" w:customStyle="1" w:styleId="PiedDePage">
    <w:name w:val="PiedDePage"/>
    <w:basedOn w:val="Normal"/>
    <w:next w:val="Normal"/>
    <w:qFormat/>
    <w:rsid w:val="00516B68"/>
    <w:rPr>
      <w:rFonts w:eastAsia="Trebuchet MS" w:cs="Trebuchet MS"/>
      <w:sz w:val="18"/>
    </w:rPr>
  </w:style>
  <w:style w:type="paragraph" w:customStyle="1" w:styleId="ParagrapheIndent2">
    <w:name w:val="ParagrapheIndent2"/>
    <w:basedOn w:val="Normal"/>
    <w:next w:val="Normal"/>
    <w:qFormat/>
    <w:rsid w:val="00516B68"/>
    <w:rPr>
      <w:rFonts w:eastAsia="Trebuchet MS" w:cs="Trebuchet MS"/>
    </w:rPr>
  </w:style>
  <w:style w:type="paragraph" w:customStyle="1" w:styleId="style1">
    <w:name w:val="style1"/>
    <w:basedOn w:val="Normal"/>
    <w:next w:val="Normal"/>
    <w:qFormat/>
    <w:rsid w:val="00516B68"/>
    <w:rPr>
      <w:rFonts w:eastAsia="Trebuchet MS" w:cs="Trebuchet MS"/>
    </w:rPr>
  </w:style>
  <w:style w:type="paragraph" w:customStyle="1" w:styleId="ParagrapheIndent1">
    <w:name w:val="ParagrapheIndent1"/>
    <w:basedOn w:val="Normal"/>
    <w:next w:val="Normal"/>
    <w:qFormat/>
    <w:rsid w:val="00516B68"/>
    <w:rPr>
      <w:rFonts w:eastAsia="Trebuchet MS" w:cs="Trebuchet MS"/>
    </w:rPr>
  </w:style>
  <w:style w:type="paragraph" w:customStyle="1" w:styleId="Valign">
    <w:name w:val="Valign"/>
    <w:basedOn w:val="Normal"/>
    <w:next w:val="Normal"/>
    <w:qFormat/>
    <w:rsid w:val="00516B68"/>
    <w:rPr>
      <w:rFonts w:eastAsia="Trebuchet MS" w:cs="Trebuchet MS"/>
    </w:rPr>
  </w:style>
  <w:style w:type="paragraph" w:customStyle="1" w:styleId="tableCF">
    <w:name w:val="table CF"/>
    <w:basedOn w:val="Normal"/>
    <w:next w:val="Normal"/>
    <w:qFormat/>
    <w:rsid w:val="00516B68"/>
    <w:rPr>
      <w:rFonts w:eastAsia="Trebuchet MS" w:cs="Trebuchet MS"/>
      <w:b/>
    </w:rPr>
  </w:style>
  <w:style w:type="paragraph" w:customStyle="1" w:styleId="tableCH">
    <w:name w:val="table CH"/>
    <w:basedOn w:val="Normal"/>
    <w:next w:val="Normal"/>
    <w:qFormat/>
    <w:rsid w:val="00516B68"/>
    <w:rPr>
      <w:rFonts w:eastAsia="Trebuchet MS" w:cs="Trebuchet MS"/>
      <w:b/>
    </w:rPr>
  </w:style>
  <w:style w:type="paragraph" w:customStyle="1" w:styleId="tableTD">
    <w:name w:val="table TD"/>
    <w:basedOn w:val="Normal"/>
    <w:next w:val="Normal"/>
    <w:qFormat/>
    <w:rsid w:val="00516B68"/>
    <w:rPr>
      <w:rFonts w:eastAsia="Trebuchet MS" w:cs="Trebuchet MS"/>
    </w:rPr>
  </w:style>
  <w:style w:type="paragraph" w:styleId="TM1">
    <w:name w:val="toc 1"/>
    <w:basedOn w:val="Normal"/>
    <w:next w:val="Normal"/>
    <w:autoRedefine/>
    <w:uiPriority w:val="39"/>
    <w:rsid w:val="00516B68"/>
    <w:pPr>
      <w:tabs>
        <w:tab w:val="right" w:leader="dot" w:pos="9622"/>
      </w:tabs>
    </w:pPr>
  </w:style>
  <w:style w:type="paragraph" w:styleId="TM2">
    <w:name w:val="toc 2"/>
    <w:basedOn w:val="Normal"/>
    <w:next w:val="Normal"/>
    <w:autoRedefine/>
    <w:uiPriority w:val="39"/>
    <w:rsid w:val="00516B68"/>
    <w:pPr>
      <w:ind w:left="240"/>
    </w:pPr>
  </w:style>
  <w:style w:type="paragraph" w:customStyle="1" w:styleId="Normal2">
    <w:name w:val="Normal2"/>
    <w:basedOn w:val="Normal"/>
    <w:rsid w:val="00516B68"/>
    <w:pPr>
      <w:keepLines/>
      <w:tabs>
        <w:tab w:val="left" w:pos="567"/>
        <w:tab w:val="left" w:pos="851"/>
        <w:tab w:val="left" w:pos="1134"/>
      </w:tabs>
      <w:ind w:left="284" w:firstLine="284"/>
      <w:jc w:val="both"/>
    </w:pPr>
    <w:rPr>
      <w:sz w:val="22"/>
      <w:szCs w:val="20"/>
      <w:lang w:eastAsia="fr-FR"/>
    </w:rPr>
  </w:style>
  <w:style w:type="paragraph" w:customStyle="1" w:styleId="Default">
    <w:name w:val="Default"/>
    <w:rsid w:val="00516B68"/>
    <w:pPr>
      <w:autoSpaceDE w:val="0"/>
      <w:autoSpaceDN w:val="0"/>
      <w:adjustRightInd w:val="0"/>
      <w:spacing w:after="0" w:line="240" w:lineRule="auto"/>
    </w:pPr>
    <w:rPr>
      <w:rFonts w:ascii="Arial" w:eastAsia="Times New Roman" w:hAnsi="Arial" w:cs="Arial"/>
      <w:color w:val="000000"/>
      <w:kern w:val="0"/>
      <w:sz w:val="24"/>
      <w:szCs w:val="24"/>
      <w14:ligatures w14:val="none"/>
    </w:rPr>
  </w:style>
  <w:style w:type="paragraph" w:customStyle="1" w:styleId="Normal1">
    <w:name w:val="Normal1"/>
    <w:basedOn w:val="Normal"/>
    <w:rsid w:val="00516B68"/>
    <w:pPr>
      <w:keepLines/>
      <w:tabs>
        <w:tab w:val="left" w:pos="284"/>
        <w:tab w:val="left" w:pos="567"/>
        <w:tab w:val="left" w:pos="851"/>
      </w:tabs>
      <w:ind w:firstLine="284"/>
      <w:jc w:val="both"/>
    </w:pPr>
    <w:rPr>
      <w:sz w:val="22"/>
      <w:szCs w:val="20"/>
      <w:lang w:eastAsia="fr-FR"/>
    </w:rPr>
  </w:style>
  <w:style w:type="paragraph" w:styleId="Textedebulles">
    <w:name w:val="Balloon Text"/>
    <w:basedOn w:val="Normal"/>
    <w:link w:val="TextedebullesCar"/>
    <w:semiHidden/>
    <w:unhideWhenUsed/>
    <w:rsid w:val="00516B68"/>
    <w:rPr>
      <w:rFonts w:ascii="Segoe UI" w:hAnsi="Segoe UI" w:cs="Segoe UI"/>
      <w:sz w:val="18"/>
      <w:szCs w:val="18"/>
    </w:rPr>
  </w:style>
  <w:style w:type="character" w:customStyle="1" w:styleId="TextedebullesCar">
    <w:name w:val="Texte de bulles Car"/>
    <w:basedOn w:val="Policepardfaut"/>
    <w:link w:val="Textedebulles"/>
    <w:semiHidden/>
    <w:rsid w:val="00516B68"/>
    <w:rPr>
      <w:rFonts w:ascii="Segoe UI" w:eastAsia="Times New Roman" w:hAnsi="Segoe UI" w:cs="Segoe UI"/>
      <w:kern w:val="0"/>
      <w:sz w:val="18"/>
      <w:szCs w:val="18"/>
      <w14:ligatures w14:val="none"/>
    </w:rPr>
  </w:style>
  <w:style w:type="paragraph" w:styleId="NormalWeb">
    <w:name w:val="Normal (Web)"/>
    <w:basedOn w:val="Normal"/>
    <w:link w:val="NormalWebCar"/>
    <w:unhideWhenUsed/>
    <w:rsid w:val="00516B68"/>
  </w:style>
  <w:style w:type="character" w:customStyle="1" w:styleId="NormalWebCar">
    <w:name w:val="Normal (Web) Car"/>
    <w:link w:val="NormalWeb"/>
    <w:rsid w:val="00516B68"/>
    <w:rPr>
      <w:rFonts w:ascii="Trebuchet MS" w:eastAsia="Times New Roman" w:hAnsi="Trebuchet MS" w:cs="Times New Roman"/>
      <w:kern w:val="0"/>
      <w:sz w:val="20"/>
      <w:szCs w:val="24"/>
      <w14:ligatures w14:val="none"/>
    </w:rPr>
  </w:style>
  <w:style w:type="paragraph" w:styleId="En-tte">
    <w:name w:val="header"/>
    <w:basedOn w:val="Normal"/>
    <w:link w:val="En-tteCar"/>
    <w:unhideWhenUsed/>
    <w:rsid w:val="00516B68"/>
    <w:pPr>
      <w:tabs>
        <w:tab w:val="center" w:pos="4536"/>
        <w:tab w:val="right" w:pos="9072"/>
      </w:tabs>
    </w:pPr>
  </w:style>
  <w:style w:type="character" w:customStyle="1" w:styleId="En-tteCar">
    <w:name w:val="En-tête Car"/>
    <w:basedOn w:val="Policepardfaut"/>
    <w:link w:val="En-tte"/>
    <w:rsid w:val="00516B68"/>
    <w:rPr>
      <w:rFonts w:ascii="Trebuchet MS" w:eastAsia="Times New Roman" w:hAnsi="Trebuchet MS" w:cs="Times New Roman"/>
      <w:kern w:val="0"/>
      <w:sz w:val="20"/>
      <w:szCs w:val="24"/>
      <w14:ligatures w14:val="none"/>
    </w:rPr>
  </w:style>
  <w:style w:type="paragraph" w:styleId="Pieddepage0">
    <w:name w:val="footer"/>
    <w:basedOn w:val="Normal"/>
    <w:link w:val="PieddepageCar"/>
    <w:unhideWhenUsed/>
    <w:rsid w:val="00516B68"/>
    <w:pPr>
      <w:tabs>
        <w:tab w:val="center" w:pos="4536"/>
        <w:tab w:val="right" w:pos="9072"/>
      </w:tabs>
    </w:pPr>
  </w:style>
  <w:style w:type="character" w:customStyle="1" w:styleId="PieddepageCar">
    <w:name w:val="Pied de page Car"/>
    <w:basedOn w:val="Policepardfaut"/>
    <w:link w:val="Pieddepage0"/>
    <w:rsid w:val="00516B68"/>
    <w:rPr>
      <w:rFonts w:ascii="Trebuchet MS" w:eastAsia="Times New Roman" w:hAnsi="Trebuchet MS" w:cs="Times New Roman"/>
      <w:kern w:val="0"/>
      <w:sz w:val="20"/>
      <w:szCs w:val="24"/>
      <w14:ligatures w14:val="none"/>
    </w:rPr>
  </w:style>
  <w:style w:type="character" w:styleId="Lienhypertexte">
    <w:name w:val="Hyperlink"/>
    <w:basedOn w:val="Policepardfaut"/>
    <w:unhideWhenUsed/>
    <w:rsid w:val="00516B68"/>
    <w:rPr>
      <w:color w:val="0563C1" w:themeColor="hyperlink"/>
      <w:u w:val="single"/>
    </w:rPr>
  </w:style>
  <w:style w:type="character" w:customStyle="1" w:styleId="Mentionnonrsolue1">
    <w:name w:val="Mention non résolue1"/>
    <w:basedOn w:val="Policepardfaut"/>
    <w:uiPriority w:val="99"/>
    <w:semiHidden/>
    <w:unhideWhenUsed/>
    <w:rsid w:val="00516B68"/>
    <w:rPr>
      <w:color w:val="605E5C"/>
      <w:shd w:val="clear" w:color="auto" w:fill="E1DFDD"/>
    </w:rPr>
  </w:style>
  <w:style w:type="character" w:customStyle="1" w:styleId="ParagraphedelisteCar">
    <w:name w:val="Paragraphe de liste Car"/>
    <w:basedOn w:val="Policepardfaut"/>
    <w:link w:val="Paragraphedeliste"/>
    <w:uiPriority w:val="34"/>
    <w:locked/>
    <w:rsid w:val="00516B68"/>
    <w:rPr>
      <w:rFonts w:ascii="AvenirNext LT Pro Cn" w:hAnsi="AvenirNext LT Pro Cn"/>
      <w:kern w:val="0"/>
      <w:sz w:val="20"/>
      <w14:ligatures w14:val="none"/>
    </w:rPr>
  </w:style>
  <w:style w:type="character" w:styleId="Marquedecommentaire">
    <w:name w:val="annotation reference"/>
    <w:basedOn w:val="Policepardfaut"/>
    <w:semiHidden/>
    <w:unhideWhenUsed/>
    <w:rsid w:val="00516B68"/>
    <w:rPr>
      <w:sz w:val="16"/>
      <w:szCs w:val="16"/>
    </w:rPr>
  </w:style>
  <w:style w:type="paragraph" w:styleId="Commentaire">
    <w:name w:val="annotation text"/>
    <w:basedOn w:val="Normal"/>
    <w:link w:val="CommentaireCar"/>
    <w:unhideWhenUsed/>
    <w:rsid w:val="00516B68"/>
    <w:rPr>
      <w:szCs w:val="20"/>
    </w:rPr>
  </w:style>
  <w:style w:type="character" w:customStyle="1" w:styleId="CommentaireCar">
    <w:name w:val="Commentaire Car"/>
    <w:basedOn w:val="Policepardfaut"/>
    <w:link w:val="Commentaire"/>
    <w:rsid w:val="00516B68"/>
    <w:rPr>
      <w:rFonts w:ascii="Trebuchet MS" w:eastAsia="Times New Roman" w:hAnsi="Trebuchet MS" w:cs="Times New Roman"/>
      <w:kern w:val="0"/>
      <w:sz w:val="20"/>
      <w:szCs w:val="20"/>
      <w14:ligatures w14:val="none"/>
    </w:rPr>
  </w:style>
  <w:style w:type="paragraph" w:styleId="Objetducommentaire">
    <w:name w:val="annotation subject"/>
    <w:basedOn w:val="Commentaire"/>
    <w:next w:val="Commentaire"/>
    <w:link w:val="ObjetducommentaireCar"/>
    <w:semiHidden/>
    <w:unhideWhenUsed/>
    <w:rsid w:val="00516B68"/>
    <w:rPr>
      <w:b/>
      <w:bCs/>
    </w:rPr>
  </w:style>
  <w:style w:type="character" w:customStyle="1" w:styleId="ObjetducommentaireCar">
    <w:name w:val="Objet du commentaire Car"/>
    <w:basedOn w:val="CommentaireCar"/>
    <w:link w:val="Objetducommentaire"/>
    <w:semiHidden/>
    <w:rsid w:val="00516B68"/>
    <w:rPr>
      <w:rFonts w:ascii="Trebuchet MS" w:eastAsia="Times New Roman" w:hAnsi="Trebuchet MS" w:cs="Times New Roman"/>
      <w:b/>
      <w:bCs/>
      <w:kern w:val="0"/>
      <w:sz w:val="20"/>
      <w:szCs w:val="20"/>
      <w14:ligatures w14:val="none"/>
    </w:rPr>
  </w:style>
  <w:style w:type="paragraph" w:styleId="Rvision">
    <w:name w:val="Revision"/>
    <w:hidden/>
    <w:uiPriority w:val="99"/>
    <w:semiHidden/>
    <w:rsid w:val="00516B68"/>
    <w:pPr>
      <w:spacing w:after="0" w:line="240" w:lineRule="auto"/>
    </w:pPr>
    <w:rPr>
      <w:rFonts w:ascii="Times New Roman" w:eastAsia="Times New Roman" w:hAnsi="Times New Roman" w:cs="Times New Roman"/>
      <w:kern w:val="0"/>
      <w:sz w:val="24"/>
      <w:szCs w:val="24"/>
      <w:lang w:val="en-US"/>
      <w14:ligatures w14:val="none"/>
    </w:rPr>
  </w:style>
  <w:style w:type="character" w:styleId="Mentionnonrsolue">
    <w:name w:val="Unresolved Mention"/>
    <w:basedOn w:val="Policepardfaut"/>
    <w:uiPriority w:val="99"/>
    <w:semiHidden/>
    <w:unhideWhenUsed/>
    <w:rsid w:val="00320C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ledauphine.marchespublics-eurolegales.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6592</Words>
  <Characters>36260</Characters>
  <Application>Microsoft Office Word</Application>
  <DocSecurity>0</DocSecurity>
  <Lines>302</Lines>
  <Paragraphs>85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Contact ISERAMO</dc:creator>
  <cp:keywords/>
  <dc:description/>
  <cp:lastModifiedBy>Frédéric VAUTHIER ISERAMO</cp:lastModifiedBy>
  <cp:revision>95</cp:revision>
  <cp:lastPrinted>2024-08-27T10:35:00Z</cp:lastPrinted>
  <dcterms:created xsi:type="dcterms:W3CDTF">2023-09-20T12:01:00Z</dcterms:created>
  <dcterms:modified xsi:type="dcterms:W3CDTF">2024-08-27T10:35:00Z</dcterms:modified>
</cp:coreProperties>
</file>